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52" w:rsidRPr="00641D24" w:rsidRDefault="00A94528" w:rsidP="00A945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692C52" w:rsidRPr="00641D24">
        <w:rPr>
          <w:rFonts w:ascii="Times New Roman" w:hAnsi="Times New Roman" w:cs="Times New Roman"/>
          <w:sz w:val="24"/>
        </w:rPr>
        <w:t>Выписка из ООО НОО</w:t>
      </w:r>
    </w:p>
    <w:p w:rsidR="0031348E" w:rsidRPr="00313A5D" w:rsidRDefault="00692C52" w:rsidP="00692C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41D2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641D24">
        <w:rPr>
          <w:rFonts w:ascii="Times New Roman" w:hAnsi="Times New Roman" w:cs="Times New Roman"/>
          <w:sz w:val="24"/>
        </w:rPr>
        <w:t xml:space="preserve">    </w:t>
      </w:r>
      <w:r w:rsidR="00A94528">
        <w:rPr>
          <w:rFonts w:ascii="Times New Roman" w:hAnsi="Times New Roman" w:cs="Times New Roman"/>
          <w:sz w:val="24"/>
        </w:rPr>
        <w:t xml:space="preserve">                         </w:t>
      </w:r>
      <w:r w:rsidRPr="00641D24">
        <w:rPr>
          <w:rFonts w:ascii="Times New Roman" w:hAnsi="Times New Roman" w:cs="Times New Roman"/>
          <w:sz w:val="24"/>
        </w:rPr>
        <w:t xml:space="preserve">МБОУ СОШ </w:t>
      </w:r>
      <w:r w:rsidR="0031348E" w:rsidRPr="00641D24">
        <w:rPr>
          <w:rFonts w:ascii="Times New Roman" w:hAnsi="Times New Roman" w:cs="Times New Roman"/>
          <w:sz w:val="24"/>
        </w:rPr>
        <w:tab/>
      </w:r>
      <w:r w:rsidRPr="00641D24">
        <w:rPr>
          <w:rFonts w:ascii="Times New Roman" w:hAnsi="Times New Roman" w:cs="Times New Roman"/>
          <w:sz w:val="24"/>
        </w:rPr>
        <w:t>№ 8</w:t>
      </w:r>
      <w:r w:rsidR="0031348E" w:rsidRPr="00641D24">
        <w:rPr>
          <w:rFonts w:ascii="Times New Roman" w:hAnsi="Times New Roman" w:cs="Times New Roman"/>
          <w:sz w:val="24"/>
        </w:rPr>
        <w:tab/>
      </w:r>
      <w:r w:rsidR="0031348E" w:rsidRPr="006A437B">
        <w:rPr>
          <w:rFonts w:ascii="Times New Roman" w:hAnsi="Times New Roman" w:cs="Times New Roman"/>
          <w:sz w:val="28"/>
        </w:rPr>
        <w:tab/>
      </w:r>
      <w:r w:rsidR="0031348E" w:rsidRPr="00313A5D">
        <w:rPr>
          <w:rFonts w:ascii="Times New Roman" w:hAnsi="Times New Roman" w:cs="Times New Roman"/>
          <w:sz w:val="24"/>
        </w:rPr>
        <w:t xml:space="preserve"> </w:t>
      </w:r>
    </w:p>
    <w:p w:rsidR="0057654D" w:rsidRPr="0057654D" w:rsidRDefault="0057654D" w:rsidP="0057654D">
      <w:pPr>
        <w:spacing w:after="0" w:line="240" w:lineRule="auto"/>
        <w:ind w:left="-56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          </w:t>
      </w:r>
    </w:p>
    <w:p w:rsidR="0057654D" w:rsidRPr="00EF1057" w:rsidRDefault="0057654D" w:rsidP="0057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53A" w:rsidRPr="00EF1057" w:rsidRDefault="005C391A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057">
        <w:rPr>
          <w:rFonts w:ascii="Times New Roman" w:hAnsi="Times New Roman" w:cs="Times New Roman"/>
          <w:b/>
          <w:sz w:val="26"/>
          <w:szCs w:val="26"/>
        </w:rPr>
        <w:t xml:space="preserve">Учебный план начального общего образования </w:t>
      </w:r>
    </w:p>
    <w:p w:rsidR="00313A5D" w:rsidRDefault="00377BE4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</w:t>
      </w:r>
      <w:r w:rsidR="004A1827">
        <w:rPr>
          <w:rFonts w:ascii="Times New Roman" w:hAnsi="Times New Roman" w:cs="Times New Roman"/>
          <w:b/>
          <w:sz w:val="26"/>
          <w:szCs w:val="26"/>
        </w:rPr>
        <w:t>, внесёнными на 2020 -2021</w:t>
      </w:r>
      <w:r w:rsidR="004627A9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p w:rsidR="00F11D79" w:rsidRDefault="00F11D79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79" w:rsidRDefault="00F11D79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79" w:rsidRDefault="00F11D79" w:rsidP="00F11D79">
      <w:pPr>
        <w:spacing w:after="30" w:line="256" w:lineRule="auto"/>
        <w:ind w:right="1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79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11D79" w:rsidRDefault="00F11D79" w:rsidP="00F11D79">
      <w:pPr>
        <w:spacing w:after="30" w:line="256" w:lineRule="auto"/>
        <w:ind w:right="14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79" w:rsidRPr="00F11D79" w:rsidRDefault="00F11D79" w:rsidP="00F11D79">
      <w:pPr>
        <w:spacing w:after="30" w:line="256" w:lineRule="auto"/>
        <w:ind w:right="14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11D79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, регламентирующие формирование </w:t>
      </w:r>
      <w:r w:rsidRPr="00F11D79">
        <w:rPr>
          <w:rFonts w:ascii="Times New Roman" w:hAnsi="Times New Roman" w:cs="Times New Roman"/>
          <w:b/>
          <w:sz w:val="24"/>
          <w:szCs w:val="24"/>
        </w:rPr>
        <w:t xml:space="preserve">учебного плана начального общего образования </w:t>
      </w:r>
    </w:p>
    <w:p w:rsidR="00F11D79" w:rsidRPr="00F11D79" w:rsidRDefault="00F11D79" w:rsidP="00F11D79">
      <w:pPr>
        <w:pStyle w:val="a6"/>
        <w:spacing w:after="45" w:line="268" w:lineRule="auto"/>
        <w:ind w:left="1132" w:firstLine="0"/>
        <w:jc w:val="left"/>
        <w:rPr>
          <w:szCs w:val="24"/>
        </w:rPr>
      </w:pPr>
    </w:p>
    <w:p w:rsidR="00F11D79" w:rsidRPr="00F11D79" w:rsidRDefault="00F11D79" w:rsidP="00F11D79">
      <w:pPr>
        <w:numPr>
          <w:ilvl w:val="0"/>
          <w:numId w:val="2"/>
        </w:numPr>
        <w:spacing w:after="15" w:line="302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года «Об образовании в Российской Федерации» №273-ФЗ; </w:t>
      </w:r>
    </w:p>
    <w:p w:rsidR="00F11D79" w:rsidRPr="00F11D79" w:rsidRDefault="00F11D79" w:rsidP="00F11D79">
      <w:pPr>
        <w:numPr>
          <w:ilvl w:val="0"/>
          <w:numId w:val="2"/>
        </w:numPr>
        <w:spacing w:after="15" w:line="302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</w:t>
      </w:r>
      <w:proofErr w:type="spellStart"/>
      <w:r w:rsidRPr="00F11D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Минобрнауки</w:t>
      </w:r>
      <w:proofErr w:type="spellEnd"/>
      <w:r w:rsidRPr="00F11D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России от </w:t>
      </w:r>
      <w:proofErr w:type="gramStart"/>
      <w:r w:rsidRPr="00F11D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30.08.2013  №</w:t>
      </w:r>
      <w:proofErr w:type="gramEnd"/>
      <w:r w:rsidRPr="00F11D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1015 (в действующей редакции);</w:t>
      </w:r>
    </w:p>
    <w:p w:rsidR="00F11D79" w:rsidRPr="00F11D79" w:rsidRDefault="00F11D79" w:rsidP="00F11D79">
      <w:pPr>
        <w:numPr>
          <w:ilvl w:val="0"/>
          <w:numId w:val="3"/>
        </w:numPr>
        <w:spacing w:after="15" w:line="302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СанПиН 2.4.2.2821-10 "Санитарно- эпидемиологические требования к условиям и организации обучения в общеобразовательных учреждениях"» (в действующей редакции) </w:t>
      </w:r>
    </w:p>
    <w:p w:rsidR="00F11D79" w:rsidRPr="00F11D79" w:rsidRDefault="00F11D79" w:rsidP="00F11D79">
      <w:pPr>
        <w:spacing w:after="33" w:line="256" w:lineRule="auto"/>
        <w:rPr>
          <w:rFonts w:ascii="Times New Roman" w:hAnsi="Times New Roman" w:cs="Times New Roman"/>
          <w:sz w:val="24"/>
          <w:szCs w:val="24"/>
        </w:rPr>
      </w:pPr>
    </w:p>
    <w:p w:rsidR="00F11D79" w:rsidRPr="00F11D79" w:rsidRDefault="00F11D79" w:rsidP="00F11D79">
      <w:pPr>
        <w:spacing w:after="11" w:line="268" w:lineRule="auto"/>
        <w:ind w:left="1142" w:hanging="370"/>
        <w:rPr>
          <w:rFonts w:ascii="Times New Roman" w:hAnsi="Times New Roman" w:cs="Times New Roman"/>
          <w:b/>
          <w:sz w:val="24"/>
          <w:szCs w:val="24"/>
        </w:rPr>
      </w:pPr>
    </w:p>
    <w:p w:rsidR="00F11D79" w:rsidRPr="00F11D79" w:rsidRDefault="00F11D79" w:rsidP="00F11D79">
      <w:pPr>
        <w:spacing w:after="11" w:line="268" w:lineRule="auto"/>
        <w:ind w:left="427"/>
        <w:rPr>
          <w:rFonts w:ascii="Times New Roman" w:hAnsi="Times New Roman" w:cs="Times New Roman"/>
          <w:b/>
          <w:sz w:val="24"/>
          <w:szCs w:val="24"/>
        </w:rPr>
      </w:pPr>
      <w:r w:rsidRPr="00F11D79">
        <w:rPr>
          <w:rFonts w:ascii="Times New Roman" w:hAnsi="Times New Roman" w:cs="Times New Roman"/>
          <w:b/>
          <w:sz w:val="24"/>
          <w:szCs w:val="24"/>
        </w:rPr>
        <w:t>2.</w:t>
      </w:r>
      <w:r w:rsidRPr="00F11D7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11D79">
        <w:rPr>
          <w:rFonts w:ascii="Times New Roman" w:hAnsi="Times New Roman" w:cs="Times New Roman"/>
          <w:b/>
          <w:sz w:val="24"/>
          <w:szCs w:val="24"/>
        </w:rPr>
        <w:t xml:space="preserve">Организационно – педагогические   условия реализации учебного плана начального </w:t>
      </w:r>
      <w:proofErr w:type="gramStart"/>
      <w:r w:rsidRPr="00F11D79">
        <w:rPr>
          <w:rFonts w:ascii="Times New Roman" w:hAnsi="Times New Roman" w:cs="Times New Roman"/>
          <w:b/>
          <w:sz w:val="24"/>
          <w:szCs w:val="24"/>
        </w:rPr>
        <w:t>общего  образования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D79" w:rsidRPr="00F11D79" w:rsidRDefault="00F11D79" w:rsidP="00F11D79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F11D79" w:rsidRPr="00F11D79" w:rsidRDefault="00F11D79" w:rsidP="00F11D79">
      <w:pPr>
        <w:spacing w:after="0" w:line="268" w:lineRule="auto"/>
        <w:ind w:left="1142" w:hanging="370"/>
        <w:rPr>
          <w:rFonts w:ascii="Times New Roman" w:hAnsi="Times New Roman" w:cs="Times New Roman"/>
          <w:sz w:val="24"/>
          <w:szCs w:val="24"/>
        </w:rPr>
      </w:pPr>
    </w:p>
    <w:p w:rsidR="00F11D79" w:rsidRPr="00F11D79" w:rsidRDefault="00F11D79" w:rsidP="00F11D79">
      <w:pPr>
        <w:spacing w:after="0"/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Учебный план является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частью  общеобразовательной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программы начального  общего  образования  Муниципального бюджетного общеобразовательного учреждения «Средняя общеобразовательная школа № 8» города Торжка Тверской области                       (МБОУ СОШ № 8).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Учебный план   составлен   с целью   совершенствования образовательного процесса, повышения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результативности  обучения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обучающихся, выполнение  гигиенических  требований к режиму  образовательной деятельности.</w:t>
      </w:r>
    </w:p>
    <w:p w:rsidR="00F11D79" w:rsidRPr="00F11D79" w:rsidRDefault="00F11D79" w:rsidP="00F11D79">
      <w:pPr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Обеспечивает исполнение федеральных государственных образовательных стандартов начального общего образования (ФГОС НОО), предусматривает 4 - летний нормативный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срок  освоения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начального  общего  образования  для 1-4 классов. </w:t>
      </w:r>
    </w:p>
    <w:p w:rsidR="00F11D79" w:rsidRPr="00F11D79" w:rsidRDefault="00F11D79" w:rsidP="00F11D79">
      <w:pPr>
        <w:spacing w:after="20" w:line="25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В 2020 – 2021 учебном году МБОУ СОШ № 8 реализует общеобразовательную программу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образования  через образовательные системы: </w:t>
      </w:r>
    </w:p>
    <w:p w:rsidR="00F11D79" w:rsidRPr="00F11D79" w:rsidRDefault="00F11D79" w:rsidP="00F11D79">
      <w:pPr>
        <w:numPr>
          <w:ilvl w:val="0"/>
          <w:numId w:val="4"/>
        </w:numPr>
        <w:spacing w:after="15" w:line="30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lastRenderedPageBreak/>
        <w:t>1а, 2а, 3а, 4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а  классы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– «Начальная  школа  XXI  века», </w:t>
      </w:r>
    </w:p>
    <w:p w:rsidR="00F11D79" w:rsidRPr="00F11D79" w:rsidRDefault="00F11D79" w:rsidP="00F11D79">
      <w:pPr>
        <w:numPr>
          <w:ilvl w:val="0"/>
          <w:numId w:val="4"/>
        </w:numPr>
        <w:spacing w:after="15" w:line="30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1б класс, 2б класс – «Школа   России» </w:t>
      </w:r>
    </w:p>
    <w:p w:rsidR="00F11D79" w:rsidRPr="00F11D79" w:rsidRDefault="00F11D79" w:rsidP="00F11D79">
      <w:pPr>
        <w:numPr>
          <w:ilvl w:val="0"/>
          <w:numId w:val="4"/>
        </w:numPr>
        <w:spacing w:after="15" w:line="30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3б, 4б классы – «Перспективная начальная школа»</w:t>
      </w:r>
    </w:p>
    <w:p w:rsidR="00F11D79" w:rsidRPr="00F11D79" w:rsidRDefault="00F11D79" w:rsidP="00F11D79">
      <w:pPr>
        <w:ind w:left="115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начальной школе при пятидневной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учебной  неделе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составляет: </w:t>
      </w:r>
    </w:p>
    <w:p w:rsidR="00F11D79" w:rsidRPr="00F11D79" w:rsidRDefault="00F11D79" w:rsidP="00F11D79">
      <w:pPr>
        <w:numPr>
          <w:ilvl w:val="0"/>
          <w:numId w:val="4"/>
        </w:numPr>
        <w:spacing w:after="15" w:line="30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>1 классе — 33 учебные недели, 21час/</w:t>
      </w:r>
      <w:proofErr w:type="spellStart"/>
      <w:r w:rsidRPr="00F11D79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>.</w:t>
      </w:r>
    </w:p>
    <w:p w:rsidR="00F11D79" w:rsidRPr="00F11D79" w:rsidRDefault="00F11D79" w:rsidP="00F11D79">
      <w:pPr>
        <w:pStyle w:val="a6"/>
        <w:numPr>
          <w:ilvl w:val="0"/>
          <w:numId w:val="5"/>
        </w:numPr>
        <w:ind w:firstLine="173"/>
        <w:rPr>
          <w:szCs w:val="24"/>
        </w:rPr>
      </w:pPr>
      <w:r w:rsidRPr="00F11D79">
        <w:rPr>
          <w:szCs w:val="24"/>
        </w:rPr>
        <w:t>2 - 4 классы — 34 учебные недели, 23 часа/</w:t>
      </w:r>
      <w:proofErr w:type="spellStart"/>
      <w:r w:rsidRPr="00F11D79">
        <w:rPr>
          <w:szCs w:val="24"/>
        </w:rPr>
        <w:t>нед</w:t>
      </w:r>
      <w:proofErr w:type="spellEnd"/>
      <w:r w:rsidRPr="00F11D79">
        <w:rPr>
          <w:szCs w:val="24"/>
        </w:rPr>
        <w:t xml:space="preserve">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 Учебный план   основной    образовательной программы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образования  должен включать количество учебных занятий за 4 учебных года не менее 2904 часов и не более 3345 (согласно требованиям ФГОС  НОО). </w:t>
      </w:r>
    </w:p>
    <w:p w:rsidR="00F11D79" w:rsidRPr="00F11D79" w:rsidRDefault="00F11D79" w:rsidP="00F11D79">
      <w:pPr>
        <w:spacing w:after="64" w:line="25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Объем  домашних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заданий  обучающимся с учетом возможности их выполнения в следующих пределах (по всем предметам в астрономических часах) </w:t>
      </w:r>
    </w:p>
    <w:p w:rsidR="00F11D79" w:rsidRPr="00F11D79" w:rsidRDefault="00F11D79" w:rsidP="00F11D79">
      <w:pPr>
        <w:numPr>
          <w:ilvl w:val="0"/>
          <w:numId w:val="6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во 2 -м - до 1,5 ч.,  </w:t>
      </w:r>
    </w:p>
    <w:p w:rsidR="00F11D79" w:rsidRPr="00F11D79" w:rsidRDefault="00F11D79" w:rsidP="00F11D79">
      <w:pPr>
        <w:numPr>
          <w:ilvl w:val="0"/>
          <w:numId w:val="6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в 3-м - до 1,5 ч.,   в 4-м - до 2 ч. (СанПиН 2.4.2.2821-10, п.10.30). 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  <w:u w:val="single" w:color="000000"/>
        </w:rPr>
        <w:t>Обучение в 1-м классе</w:t>
      </w:r>
      <w:r w:rsidRPr="00F11D79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дополнительных требований: </w:t>
      </w:r>
    </w:p>
    <w:p w:rsidR="00F11D79" w:rsidRPr="00F11D79" w:rsidRDefault="00F11D79" w:rsidP="00F11D79">
      <w:pPr>
        <w:numPr>
          <w:ilvl w:val="0"/>
          <w:numId w:val="6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79">
        <w:rPr>
          <w:rFonts w:ascii="Times New Roman" w:hAnsi="Times New Roman" w:cs="Times New Roman"/>
          <w:sz w:val="24"/>
          <w:szCs w:val="24"/>
        </w:rPr>
        <w:t>учебные  занятия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проводятся по 5- дневной учебной неделе и только в первую смену; </w:t>
      </w:r>
    </w:p>
    <w:p w:rsidR="00F11D79" w:rsidRPr="00F11D79" w:rsidRDefault="00F11D79" w:rsidP="00F11D79">
      <w:pPr>
        <w:pStyle w:val="ConsPlusNormal"/>
        <w:numPr>
          <w:ilvl w:val="0"/>
          <w:numId w:val="6"/>
        </w:num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11D79" w:rsidRPr="00F11D79" w:rsidRDefault="00F11D79" w:rsidP="00F11D79">
      <w:pPr>
        <w:numPr>
          <w:ilvl w:val="0"/>
          <w:numId w:val="7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в ноябре-декабре - по 4 урока в день по 35 минут каждый;  </w:t>
      </w:r>
    </w:p>
    <w:p w:rsidR="00F11D79" w:rsidRPr="00F11D79" w:rsidRDefault="00F11D79" w:rsidP="00F11D79">
      <w:pPr>
        <w:numPr>
          <w:ilvl w:val="0"/>
          <w:numId w:val="7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январь - май - по 4 урока в день по 40 минут каждый и один день в неделю 5 уроков; </w:t>
      </w:r>
    </w:p>
    <w:p w:rsidR="00F11D79" w:rsidRPr="00F11D79" w:rsidRDefault="00F11D79" w:rsidP="00F11D79">
      <w:pPr>
        <w:numPr>
          <w:ilvl w:val="0"/>
          <w:numId w:val="8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обучение проводится без балльного оценивания знаний учащихся и домашних заданий; </w:t>
      </w:r>
    </w:p>
    <w:p w:rsidR="00F11D79" w:rsidRPr="00F11D79" w:rsidRDefault="00F11D79" w:rsidP="00F11D79">
      <w:pPr>
        <w:numPr>
          <w:ilvl w:val="0"/>
          <w:numId w:val="8"/>
        </w:numPr>
        <w:spacing w:after="15" w:line="30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дополнительные каникулы в феврале 2021 года. </w:t>
      </w:r>
    </w:p>
    <w:p w:rsidR="00F11D79" w:rsidRPr="00F11D79" w:rsidRDefault="00F11D79" w:rsidP="00F11D79">
      <w:pPr>
        <w:spacing w:after="76" w:line="256" w:lineRule="auto"/>
        <w:ind w:left="787"/>
        <w:rPr>
          <w:rFonts w:ascii="Times New Roman" w:hAnsi="Times New Roman" w:cs="Times New Roman"/>
          <w:sz w:val="24"/>
          <w:szCs w:val="24"/>
        </w:rPr>
      </w:pPr>
    </w:p>
    <w:p w:rsidR="00F11D79" w:rsidRPr="00F11D79" w:rsidRDefault="00F11D79" w:rsidP="00F11D79">
      <w:pPr>
        <w:pStyle w:val="a6"/>
        <w:numPr>
          <w:ilvl w:val="0"/>
          <w:numId w:val="9"/>
        </w:numPr>
        <w:ind w:left="0" w:firstLine="0"/>
        <w:rPr>
          <w:szCs w:val="24"/>
        </w:rPr>
      </w:pPr>
      <w:r w:rsidRPr="00F11D79">
        <w:rPr>
          <w:b/>
          <w:szCs w:val="24"/>
        </w:rPr>
        <w:t xml:space="preserve">Особенности   учебного плана уровня начального   </w:t>
      </w:r>
      <w:proofErr w:type="gramStart"/>
      <w:r w:rsidRPr="00F11D79">
        <w:rPr>
          <w:b/>
          <w:szCs w:val="24"/>
        </w:rPr>
        <w:t>общего  образования</w:t>
      </w:r>
      <w:proofErr w:type="gramEnd"/>
      <w:r w:rsidRPr="00F11D79">
        <w:rPr>
          <w:b/>
          <w:szCs w:val="24"/>
        </w:rPr>
        <w:t xml:space="preserve"> </w:t>
      </w:r>
      <w:r w:rsidRPr="00F11D79">
        <w:rPr>
          <w:szCs w:val="24"/>
        </w:rPr>
        <w:t xml:space="preserve">              Изучение  учебных предметов  организуется с использованием учебников,   входящих в федеральный  перечень учебников, утвержденный  приказом Министерства просвещения Российской Федерации от 20.05.2020 № 254.</w:t>
      </w:r>
    </w:p>
    <w:p w:rsidR="00F11D79" w:rsidRPr="00F11D79" w:rsidRDefault="00F11D79" w:rsidP="00F11D79">
      <w:pPr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Учебный план состоит из обязательной части (80% от общего количества часов) и части, формируемой участниками образовательных отношений (20% от общего количества часов). </w:t>
      </w:r>
      <w:r w:rsidRPr="00F11D79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учебного плана </w:t>
      </w:r>
      <w:r w:rsidRPr="00F11D79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 в предметных областях «Русский язык и литературное чтение», «Родной язык и литературное чтение на родном языке», «Иностранный язык», «Обществознание и естествознание», «Математика и информатика», «Искусство», «Физическая культура», «Технология», «Основы религиозных культур и светской этики». </w:t>
      </w:r>
    </w:p>
    <w:p w:rsidR="00F11D79" w:rsidRPr="00F11D79" w:rsidRDefault="00F11D79" w:rsidP="00F11D79">
      <w:pPr>
        <w:spacing w:after="0" w:line="25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431" w:type="dxa"/>
        <w:tblCellMar>
          <w:top w:w="9" w:type="dxa"/>
          <w:left w:w="34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6520"/>
      </w:tblGrid>
      <w:tr w:rsidR="00F11D79" w:rsidRPr="00F11D79" w:rsidTr="00F11D79">
        <w:trPr>
          <w:trHeight w:val="6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after="57"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задачи реализации  содержания </w:t>
            </w:r>
          </w:p>
        </w:tc>
      </w:tr>
      <w:tr w:rsidR="00F11D79" w:rsidRPr="00F11D79" w:rsidTr="00F11D79">
        <w:trPr>
          <w:trHeight w:val="2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</w:t>
            </w:r>
            <w:proofErr w:type="gramStart"/>
            <w:r w:rsidRPr="00F11D79">
              <w:rPr>
                <w:rFonts w:ascii="Times New Roman" w:hAnsi="Times New Roman" w:cs="Times New Roman"/>
                <w:sz w:val="24"/>
                <w:szCs w:val="24"/>
              </w:rPr>
              <w:t>языке  как</w:t>
            </w:r>
            <w:proofErr w:type="gramEnd"/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 способностей к творческой деятельности </w:t>
            </w:r>
          </w:p>
        </w:tc>
      </w:tr>
      <w:tr w:rsidR="00F11D79" w:rsidRPr="00F11D79" w:rsidTr="00F11D79">
        <w:trPr>
          <w:trHeight w:val="2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after="22" w:line="292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(русский)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 способностей к творческой деятельности   </w:t>
            </w:r>
          </w:p>
        </w:tc>
      </w:tr>
      <w:tr w:rsidR="00F11D79" w:rsidRPr="00F11D79" w:rsidTr="00F11D79">
        <w:trPr>
          <w:trHeight w:val="28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after="63"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  язык)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78" w:lineRule="auto"/>
              <w:ind w:left="7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</w:t>
            </w:r>
          </w:p>
          <w:p w:rsidR="00F11D79" w:rsidRPr="00F11D79" w:rsidRDefault="00F11D79">
            <w:pPr>
              <w:spacing w:line="256" w:lineRule="auto"/>
              <w:ind w:left="72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 </w:t>
            </w:r>
          </w:p>
        </w:tc>
      </w:tr>
      <w:tr w:rsidR="00F11D79" w:rsidRPr="00F11D79" w:rsidTr="00F11D79">
        <w:trPr>
          <w:trHeight w:val="30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2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нём.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 взаимодействия в социуме </w:t>
            </w:r>
          </w:p>
        </w:tc>
      </w:tr>
      <w:tr w:rsidR="00F11D79" w:rsidRPr="00F11D79" w:rsidTr="00F11D79">
        <w:trPr>
          <w:trHeight w:val="15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 ОРКСЭ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</w:t>
            </w:r>
          </w:p>
          <w:p w:rsidR="00F11D79" w:rsidRPr="00F11D79" w:rsidRDefault="00F11D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представлений о светской этике, об отечественных традиционных религиях, их роли в культуре, истории и современной России </w:t>
            </w:r>
          </w:p>
        </w:tc>
      </w:tr>
      <w:tr w:rsidR="00F11D79" w:rsidRPr="00F11D79" w:rsidTr="00F11D79">
        <w:trPr>
          <w:trHeight w:val="11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 </w:t>
            </w:r>
          </w:p>
        </w:tc>
      </w:tr>
      <w:tr w:rsidR="00F11D79" w:rsidRPr="00F11D79" w:rsidTr="00F11D79">
        <w:trPr>
          <w:trHeight w:val="14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художественному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F11D79" w:rsidRPr="00F11D79" w:rsidTr="00F11D79">
        <w:trPr>
          <w:trHeight w:val="17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деятельности </w:t>
            </w:r>
          </w:p>
        </w:tc>
      </w:tr>
      <w:tr w:rsidR="00F11D79" w:rsidRPr="00F11D79" w:rsidTr="00F11D79">
        <w:trPr>
          <w:trHeight w:val="1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D79" w:rsidRPr="00F11D79" w:rsidRDefault="00F11D7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F11D7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11D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 </w:t>
            </w:r>
          </w:p>
        </w:tc>
      </w:tr>
    </w:tbl>
    <w:p w:rsidR="00F11D79" w:rsidRPr="00F11D79" w:rsidRDefault="00F11D79" w:rsidP="00F11D79">
      <w:pPr>
        <w:spacing w:after="64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Для каждой из указанных областей и составляющих их учебных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курсов  определено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минимальное  количество часов, отведенное на их изучение. </w:t>
      </w:r>
    </w:p>
    <w:p w:rsidR="00F11D79" w:rsidRPr="00F11D79" w:rsidRDefault="00F11D79" w:rsidP="00F11D79">
      <w:pPr>
        <w:numPr>
          <w:ilvl w:val="0"/>
          <w:numId w:val="10"/>
        </w:numPr>
        <w:spacing w:after="15" w:line="30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1D79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литературное </w:t>
      </w:r>
      <w:proofErr w:type="gramStart"/>
      <w:r w:rsidRPr="00F11D79">
        <w:rPr>
          <w:rFonts w:ascii="Times New Roman" w:hAnsi="Times New Roman" w:cs="Times New Roman"/>
          <w:b/>
          <w:sz w:val="24"/>
          <w:szCs w:val="24"/>
        </w:rPr>
        <w:t xml:space="preserve">чтение  </w:t>
      </w:r>
      <w:r w:rsidRPr="00F11D7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учебными предметами: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«Русский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язык»  -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для 1- 4 – 4 (+1) часов в неделю.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«Литературное чтение» - для 1-3 классов – 4 часа в неделю;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для 4 класса -  3 часа. </w:t>
      </w:r>
    </w:p>
    <w:p w:rsidR="00F11D79" w:rsidRPr="00F11D79" w:rsidRDefault="00F11D79" w:rsidP="00F11D79">
      <w:pPr>
        <w:numPr>
          <w:ilvl w:val="0"/>
          <w:numId w:val="10"/>
        </w:numPr>
        <w:spacing w:after="15" w:line="302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1D79">
        <w:rPr>
          <w:rFonts w:ascii="Times New Roman" w:hAnsi="Times New Roman" w:cs="Times New Roman"/>
          <w:b/>
          <w:sz w:val="24"/>
          <w:szCs w:val="24"/>
        </w:rPr>
        <w:t>Родной язык и литературное чтение на родном языке</w:t>
      </w:r>
      <w:r w:rsidRPr="00F11D79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 «Родной язык (русский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)»  и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(русском  языке)».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С 1 по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4  класс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изучается  предмет  </w:t>
      </w:r>
      <w:r w:rsidRPr="00F11D79">
        <w:rPr>
          <w:rFonts w:ascii="Times New Roman" w:hAnsi="Times New Roman" w:cs="Times New Roman"/>
          <w:b/>
          <w:sz w:val="24"/>
          <w:szCs w:val="24"/>
        </w:rPr>
        <w:t>«Родной  язык (русский)»</w:t>
      </w:r>
      <w:r w:rsidRPr="00F11D79">
        <w:rPr>
          <w:rFonts w:ascii="Times New Roman" w:hAnsi="Times New Roman" w:cs="Times New Roman"/>
          <w:sz w:val="24"/>
          <w:szCs w:val="24"/>
        </w:rPr>
        <w:t xml:space="preserve"> - 0,75 часа в неделю, </w:t>
      </w:r>
      <w:r w:rsidRPr="00F11D79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  языке)»  -</w:t>
      </w:r>
      <w:r w:rsidRPr="00F11D79">
        <w:rPr>
          <w:rFonts w:ascii="Times New Roman" w:hAnsi="Times New Roman" w:cs="Times New Roman"/>
          <w:sz w:val="24"/>
          <w:szCs w:val="24"/>
        </w:rPr>
        <w:t>0,25 часа в неделю.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«Родной язык (русский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)»  реализуется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за счет часов из части, формируемой участниками образовательных отношений. На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основании  заявлений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родителей  учащихся в качестве  родного языка  изучается  русский язык.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Литературное  чтение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на родном  (русском языке)»  реализуется за счет часов из  части, формируемой участниками образовательных отношений.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 xml:space="preserve">область  </w:t>
      </w:r>
      <w:r w:rsidRPr="00F11D79">
        <w:rPr>
          <w:rFonts w:ascii="Times New Roman" w:hAnsi="Times New Roman" w:cs="Times New Roman"/>
          <w:b/>
          <w:sz w:val="24"/>
          <w:szCs w:val="24"/>
        </w:rPr>
        <w:t>Иностранный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F11D79">
        <w:rPr>
          <w:rFonts w:ascii="Times New Roman" w:hAnsi="Times New Roman" w:cs="Times New Roman"/>
          <w:sz w:val="24"/>
          <w:szCs w:val="24"/>
        </w:rPr>
        <w:t xml:space="preserve">  представлена  учебным предметом: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«Иностранный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 xml:space="preserve">язык»   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- 2 часа в неделю  во 2- 4 классах. </w:t>
      </w:r>
    </w:p>
    <w:p w:rsidR="00F11D79" w:rsidRPr="00F11D79" w:rsidRDefault="00F11D79" w:rsidP="00F11D79">
      <w:pPr>
        <w:ind w:left="412" w:firstLine="106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 xml:space="preserve">область  </w:t>
      </w:r>
      <w:r w:rsidRPr="00F11D79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и информатика</w:t>
      </w:r>
      <w:r w:rsidRPr="00F11D79">
        <w:rPr>
          <w:rFonts w:ascii="Times New Roman" w:hAnsi="Times New Roman" w:cs="Times New Roman"/>
          <w:sz w:val="24"/>
          <w:szCs w:val="24"/>
        </w:rPr>
        <w:t xml:space="preserve"> представлена  учебным предметом:       «Математика» для 1- 4 классов- 4 часа в неделю.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 xml:space="preserve">область  </w:t>
      </w:r>
      <w:r w:rsidRPr="00F11D7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и естествознание </w:t>
      </w:r>
      <w:r w:rsidRPr="00F11D79">
        <w:rPr>
          <w:rFonts w:ascii="Times New Roman" w:hAnsi="Times New Roman" w:cs="Times New Roman"/>
          <w:sz w:val="24"/>
          <w:szCs w:val="24"/>
        </w:rPr>
        <w:t xml:space="preserve">представлена  учебным предметом: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«Окружающий мир»- для 1 - 4 классов – 2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неделю.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 xml:space="preserve">область  </w:t>
      </w:r>
      <w:r w:rsidRPr="00F11D79">
        <w:rPr>
          <w:rFonts w:ascii="Times New Roman" w:hAnsi="Times New Roman" w:cs="Times New Roman"/>
          <w:b/>
          <w:sz w:val="24"/>
          <w:szCs w:val="24"/>
        </w:rPr>
        <w:t>Основы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религиозных культур и светской этики</w:t>
      </w:r>
      <w:r w:rsidRPr="00F11D79">
        <w:rPr>
          <w:rFonts w:ascii="Times New Roman" w:hAnsi="Times New Roman" w:cs="Times New Roman"/>
          <w:sz w:val="24"/>
          <w:szCs w:val="24"/>
        </w:rPr>
        <w:t xml:space="preserve">   представлена   модулем:  «Основы православной культуры»   - 1 час в неделю для 4 классов.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 xml:space="preserve">область  </w:t>
      </w:r>
      <w:r w:rsidRPr="00F11D79">
        <w:rPr>
          <w:rFonts w:ascii="Times New Roman" w:hAnsi="Times New Roman" w:cs="Times New Roman"/>
          <w:b/>
          <w:sz w:val="24"/>
          <w:szCs w:val="24"/>
        </w:rPr>
        <w:t>Искусство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представлена  учебными  предметами: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Музыка»  1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час в неделю для 1- 4 классов.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«Изобразительное искусство» - для 1- 4 классов – 1 час в неделю.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  область   </w:t>
      </w:r>
      <w:r w:rsidRPr="00F11D79">
        <w:rPr>
          <w:rFonts w:ascii="Times New Roman" w:hAnsi="Times New Roman" w:cs="Times New Roman"/>
          <w:b/>
          <w:sz w:val="24"/>
          <w:szCs w:val="24"/>
        </w:rPr>
        <w:t xml:space="preserve">Технология  </w:t>
      </w: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представлена  учебным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предметом: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 «Технология» - для 1-4 классов – 1 час в неделю.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Предметная   область   </w:t>
      </w:r>
      <w:r w:rsidRPr="00F11D79">
        <w:rPr>
          <w:rFonts w:ascii="Times New Roman" w:hAnsi="Times New Roman" w:cs="Times New Roman"/>
          <w:b/>
          <w:sz w:val="24"/>
          <w:szCs w:val="24"/>
        </w:rPr>
        <w:t xml:space="preserve">Физическая   </w:t>
      </w:r>
      <w:proofErr w:type="gramStart"/>
      <w:r w:rsidRPr="00F11D79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11D79">
        <w:rPr>
          <w:rFonts w:ascii="Times New Roman" w:hAnsi="Times New Roman" w:cs="Times New Roman"/>
          <w:sz w:val="24"/>
          <w:szCs w:val="24"/>
        </w:rPr>
        <w:t xml:space="preserve">  представлена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учебным предметом</w:t>
      </w:r>
    </w:p>
    <w:p w:rsidR="00F11D79" w:rsidRPr="00F11D79" w:rsidRDefault="00F11D79" w:rsidP="00F11D79">
      <w:pPr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«Физическая   культура» -  для 1 – 4 классов 2 часа в неделю (СанПиН 2.4.2.2821-10, п.10.20). 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</w:p>
    <w:p w:rsidR="00F11D79" w:rsidRPr="00F11D79" w:rsidRDefault="00F11D79" w:rsidP="00F11D79">
      <w:pPr>
        <w:spacing w:after="61" w:line="25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4  классе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модуль  предмета  ОРКСЭ  является  обязательным  для изучения.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Данный  предмет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имеет комплексный  характер и включает 6 модулей:  «Основы православной культуры»,  «Основы исламской  культуры», «Основы  буддийской  культуры», «Основы  мировых религиозных  культур»,  «Основы светской  этики».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Программа рассчитана на 34 учебных часа (по 1 часу в неделю), ведется   </w:t>
      </w:r>
      <w:proofErr w:type="spellStart"/>
      <w:r w:rsidRPr="00F11D79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 xml:space="preserve">   система обучения.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Обеспечивается  добровольный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выбор одного из модулей  родителями (законными  представителями)   учащихся на основании  письменного заявления.  Выбор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фиксируется  протоколом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родительского   собрания. На основании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произведенного  выбора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в четвертых классах  в 2020 -  2021  учебном году  реализуется модуль  «Основы православной культуры».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F11D79">
        <w:rPr>
          <w:rFonts w:ascii="Times New Roman" w:hAnsi="Times New Roman" w:cs="Times New Roman"/>
          <w:b/>
          <w:sz w:val="24"/>
          <w:szCs w:val="24"/>
        </w:rPr>
        <w:t>Часть  учебного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  плана, формируемая  участниками  образовательных отношений,   </w:t>
      </w:r>
      <w:r w:rsidRPr="00F11D79">
        <w:rPr>
          <w:rFonts w:ascii="Times New Roman" w:hAnsi="Times New Roman" w:cs="Times New Roman"/>
          <w:sz w:val="24"/>
          <w:szCs w:val="24"/>
        </w:rPr>
        <w:t xml:space="preserve">создает  оптимальную  среду  для освоения  основных программ,  формирования  прочной основы  для  дальнейшего  изучения предмета,   </w:t>
      </w:r>
      <w:proofErr w:type="spellStart"/>
      <w:r w:rsidRPr="00F11D79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 xml:space="preserve">, познавательную направленность, способствуют  развитию  интеллектуальных и творческих способностей  учащихся. </w:t>
      </w:r>
    </w:p>
    <w:p w:rsidR="00F11D79" w:rsidRPr="00F11D79" w:rsidRDefault="00F11D79" w:rsidP="00F11D79">
      <w:pPr>
        <w:spacing w:after="74" w:line="256" w:lineRule="auto"/>
        <w:ind w:left="427"/>
        <w:rPr>
          <w:rFonts w:ascii="Times New Roman" w:hAnsi="Times New Roman" w:cs="Times New Roman"/>
          <w:sz w:val="24"/>
          <w:szCs w:val="24"/>
        </w:rPr>
      </w:pPr>
    </w:p>
    <w:p w:rsidR="00F11D79" w:rsidRPr="00F11D79" w:rsidRDefault="00F11D79" w:rsidP="00F11D79">
      <w:pPr>
        <w:pStyle w:val="a6"/>
        <w:numPr>
          <w:ilvl w:val="0"/>
          <w:numId w:val="9"/>
        </w:numPr>
        <w:spacing w:after="45" w:line="268" w:lineRule="auto"/>
        <w:jc w:val="left"/>
        <w:rPr>
          <w:szCs w:val="24"/>
        </w:rPr>
      </w:pPr>
      <w:proofErr w:type="gramStart"/>
      <w:r w:rsidRPr="00F11D79">
        <w:rPr>
          <w:b/>
          <w:szCs w:val="24"/>
        </w:rPr>
        <w:t>Деление  классов</w:t>
      </w:r>
      <w:proofErr w:type="gramEnd"/>
      <w:r w:rsidRPr="00F11D79">
        <w:rPr>
          <w:b/>
          <w:szCs w:val="24"/>
        </w:rPr>
        <w:t xml:space="preserve"> на группы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уровне  начального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общего  образования  обучение  английскому языку  начинается со 2–</w:t>
      </w:r>
      <w:proofErr w:type="spellStart"/>
      <w:r w:rsidRPr="00F11D7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 xml:space="preserve">  класса. При изучении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иностранного  языка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(английского) во 2-4 классах  предусмотрено деление  класса на две группы (при наполняемости  класса не менее 25 человек). Такое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деление  позволяет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создать  эмоционально комфортную   обстановку  для изучения иностранного  языка, способствует  эффективной  актуализации  знаний,   развитию речевых,  коммуникативных  навыков, создает  условия  для  реализации  индивидуального  подхода с учетом  познавательных  возможностей  учащихся. </w:t>
      </w:r>
    </w:p>
    <w:p w:rsidR="00F11D79" w:rsidRPr="00F11D79" w:rsidRDefault="00F11D79" w:rsidP="00F11D79">
      <w:pPr>
        <w:spacing w:after="72" w:line="256" w:lineRule="auto"/>
        <w:ind w:left="427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79" w:rsidRPr="00F11D79" w:rsidRDefault="00F11D79" w:rsidP="00F11D79">
      <w:pPr>
        <w:numPr>
          <w:ilvl w:val="0"/>
          <w:numId w:val="9"/>
        </w:numPr>
        <w:spacing w:after="45" w:line="26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1D79">
        <w:rPr>
          <w:rFonts w:ascii="Times New Roman" w:hAnsi="Times New Roman" w:cs="Times New Roman"/>
          <w:b/>
          <w:sz w:val="24"/>
          <w:szCs w:val="24"/>
        </w:rPr>
        <w:t>Формы  промежуточной</w:t>
      </w:r>
      <w:proofErr w:type="gramEnd"/>
      <w:r w:rsidRPr="00F11D79">
        <w:rPr>
          <w:rFonts w:ascii="Times New Roman" w:hAnsi="Times New Roman" w:cs="Times New Roman"/>
          <w:b/>
          <w:sz w:val="24"/>
          <w:szCs w:val="24"/>
        </w:rPr>
        <w:t xml:space="preserve">   аттестации.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1 классе осуществляется  </w:t>
      </w:r>
      <w:proofErr w:type="spellStart"/>
      <w:r w:rsidRPr="00F11D79">
        <w:rPr>
          <w:rFonts w:ascii="Times New Roman" w:hAnsi="Times New Roman" w:cs="Times New Roman"/>
          <w:sz w:val="24"/>
          <w:szCs w:val="24"/>
        </w:rPr>
        <w:t>безотметочно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 xml:space="preserve">.  Промежуточная   аттестация в 1 классе в связи </w:t>
      </w:r>
      <w:proofErr w:type="spellStart"/>
      <w:proofErr w:type="gramStart"/>
      <w:r w:rsidRPr="00F11D79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 xml:space="preserve">  системой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обучения не проводится, все  учащиеся,  освоившие   программу  первого класса, переводятся во второй  класс.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lastRenderedPageBreak/>
        <w:t xml:space="preserve">        Для    обучающихся 2-4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классов  по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всем предметам учебного  плана  годовая промежуточная  аттестация  проводится  на основе  результатов  четвертной промежуточной  аттестации   и  представляют  собой   среднее   арифметическое. </w:t>
      </w:r>
    </w:p>
    <w:p w:rsidR="00F11D79" w:rsidRPr="00F11D79" w:rsidRDefault="00F11D79" w:rsidP="00F11D79">
      <w:pPr>
        <w:ind w:left="422"/>
        <w:rPr>
          <w:rFonts w:ascii="Times New Roman" w:hAnsi="Times New Roman" w:cs="Times New Roman"/>
          <w:sz w:val="24"/>
          <w:szCs w:val="24"/>
        </w:rPr>
      </w:pPr>
      <w:r w:rsidRPr="00F11D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11D79">
        <w:rPr>
          <w:rFonts w:ascii="Times New Roman" w:hAnsi="Times New Roman" w:cs="Times New Roman"/>
          <w:sz w:val="24"/>
          <w:szCs w:val="24"/>
        </w:rPr>
        <w:t>Формой  промежуточной</w:t>
      </w:r>
      <w:proofErr w:type="gramEnd"/>
      <w:r w:rsidRPr="00F11D79">
        <w:rPr>
          <w:rFonts w:ascii="Times New Roman" w:hAnsi="Times New Roman" w:cs="Times New Roman"/>
          <w:sz w:val="24"/>
          <w:szCs w:val="24"/>
        </w:rPr>
        <w:t xml:space="preserve">  аттестации  учащихся 2-4 классов  также могут являться итоговые  контрольные,  тестовые  работы по математике и русскому языку,  </w:t>
      </w:r>
      <w:proofErr w:type="spellStart"/>
      <w:r w:rsidRPr="00F11D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11D79">
        <w:rPr>
          <w:rFonts w:ascii="Times New Roman" w:hAnsi="Times New Roman" w:cs="Times New Roman"/>
          <w:sz w:val="24"/>
          <w:szCs w:val="24"/>
        </w:rPr>
        <w:t xml:space="preserve"> и предметные контрольные  работы.  </w:t>
      </w:r>
    </w:p>
    <w:p w:rsidR="00F11D79" w:rsidRPr="004627A9" w:rsidRDefault="00F11D79" w:rsidP="00F11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Недельный</w:t>
      </w:r>
      <w:r w:rsidRPr="004627A9">
        <w:rPr>
          <w:rFonts w:ascii="Times New Roman" w:hAnsi="Times New Roman" w:cs="Times New Roman"/>
          <w:b/>
          <w:sz w:val="26"/>
          <w:szCs w:val="26"/>
        </w:rPr>
        <w:t xml:space="preserve"> учебный план начального общего образования</w:t>
      </w:r>
    </w:p>
    <w:p w:rsidR="00F11D79" w:rsidRDefault="00F11D79" w:rsidP="00F11D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(с</w:t>
      </w:r>
      <w:r>
        <w:rPr>
          <w:rFonts w:ascii="Times New Roman" w:hAnsi="Times New Roman" w:cs="Times New Roman"/>
          <w:b/>
          <w:sz w:val="26"/>
          <w:szCs w:val="26"/>
        </w:rPr>
        <w:t xml:space="preserve"> изменениями, внесёнными на 2020 -2021</w:t>
      </w:r>
      <w:r w:rsidRPr="004627A9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p w:rsidR="00F11D79" w:rsidRPr="00F11D79" w:rsidRDefault="00F11D79" w:rsidP="00F11D79">
      <w:pPr>
        <w:spacing w:after="19" w:line="256" w:lineRule="auto"/>
        <w:ind w:left="427"/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276"/>
        <w:gridCol w:w="567"/>
        <w:gridCol w:w="1276"/>
        <w:gridCol w:w="567"/>
        <w:gridCol w:w="1275"/>
        <w:gridCol w:w="567"/>
        <w:gridCol w:w="1276"/>
        <w:gridCol w:w="709"/>
      </w:tblGrid>
      <w:tr w:rsidR="004627A9" w:rsidRPr="00D74276" w:rsidTr="004627A9">
        <w:trPr>
          <w:trHeight w:val="430"/>
        </w:trPr>
        <w:tc>
          <w:tcPr>
            <w:tcW w:w="1560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Предметные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Учебные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</w:tc>
        <w:tc>
          <w:tcPr>
            <w:tcW w:w="7371" w:type="dxa"/>
            <w:gridSpan w:val="8"/>
          </w:tcPr>
          <w:p w:rsidR="004627A9" w:rsidRPr="008864FC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3A5D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 в неделю</w:t>
            </w:r>
          </w:p>
        </w:tc>
        <w:tc>
          <w:tcPr>
            <w:tcW w:w="709" w:type="dxa"/>
          </w:tcPr>
          <w:p w:rsidR="004627A9" w:rsidRPr="00313A5D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4627A9">
        <w:trPr>
          <w:trHeight w:val="307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1843" w:type="dxa"/>
            <w:gridSpan w:val="2"/>
          </w:tcPr>
          <w:p w:rsidR="004627A9" w:rsidRPr="00692C52" w:rsidRDefault="004627A9" w:rsidP="00692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1842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1843" w:type="dxa"/>
            <w:gridSpan w:val="2"/>
          </w:tcPr>
          <w:p w:rsidR="004627A9" w:rsidRPr="00692C52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  <w:tc>
          <w:tcPr>
            <w:tcW w:w="709" w:type="dxa"/>
          </w:tcPr>
          <w:p w:rsidR="004627A9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4627A9">
        <w:trPr>
          <w:cantSplit/>
          <w:trHeight w:val="1700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Pr="00641D24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textDirection w:val="btLr"/>
          </w:tcPr>
          <w:p w:rsidR="004627A9" w:rsidRPr="004627A9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627A9" w:rsidRPr="00FA46C8" w:rsidTr="004627A9">
        <w:trPr>
          <w:trHeight w:val="728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          язык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</w:tr>
      <w:tr w:rsidR="004627A9" w:rsidRPr="00FA46C8" w:rsidTr="004627A9">
        <w:trPr>
          <w:trHeight w:val="636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627A9" w:rsidRPr="00FA46C8" w:rsidTr="004627A9">
        <w:trPr>
          <w:trHeight w:val="555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(русский)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0,75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0,75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</w:t>
            </w:r>
            <w:r w:rsidR="00CD01F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</w:t>
            </w:r>
            <w:r w:rsidR="00CD01FA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09" w:type="dxa"/>
          </w:tcPr>
          <w:p w:rsidR="004627A9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627A9" w:rsidRPr="00FA46C8" w:rsidTr="004627A9">
        <w:trPr>
          <w:trHeight w:val="555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 на родном (русском языке)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0,</w:t>
            </w:r>
            <w:r w:rsidR="00CD01FA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</w:t>
            </w:r>
            <w:r w:rsidR="00CD01F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</w:t>
            </w:r>
            <w:r w:rsidR="00CD01F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</w:tcPr>
          <w:p w:rsidR="004627A9" w:rsidRPr="00692C52" w:rsidRDefault="00747AC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0,</w:t>
            </w:r>
            <w:r w:rsidR="00CD01F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709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627A9" w:rsidRPr="00FA46C8" w:rsidTr="004627A9">
        <w:trPr>
          <w:trHeight w:val="60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4627A9" w:rsidRPr="00FA46C8" w:rsidTr="004627A9">
        <w:trPr>
          <w:trHeight w:val="32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627A9" w:rsidRPr="00FA46C8" w:rsidTr="004627A9">
        <w:trPr>
          <w:trHeight w:val="91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Обществознание и естествознание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627A9" w:rsidRPr="00FA46C8" w:rsidTr="004627A9">
        <w:trPr>
          <w:trHeight w:val="620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930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930"/>
        </w:trPr>
        <w:tc>
          <w:tcPr>
            <w:tcW w:w="1560" w:type="dxa"/>
          </w:tcPr>
          <w:p w:rsidR="004627A9" w:rsidRPr="006049A4" w:rsidRDefault="004627A9" w:rsidP="002B3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CD01FA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627A9" w:rsidRPr="00FA46C8" w:rsidTr="004627A9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4627A9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ОРК и СЭ</w:t>
            </w:r>
          </w:p>
        </w:tc>
        <w:tc>
          <w:tcPr>
            <w:tcW w:w="567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5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627A9" w:rsidRPr="00FA46C8" w:rsidTr="004627A9">
        <w:trPr>
          <w:trHeight w:val="72"/>
        </w:trPr>
        <w:tc>
          <w:tcPr>
            <w:tcW w:w="3119" w:type="dxa"/>
            <w:gridSpan w:val="2"/>
          </w:tcPr>
          <w:p w:rsidR="004627A9" w:rsidRPr="00445D05" w:rsidRDefault="004627A9" w:rsidP="000125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567" w:type="dxa"/>
          </w:tcPr>
          <w:p w:rsidR="004627A9" w:rsidRPr="00692C52" w:rsidRDefault="00CD01FA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19</w:t>
            </w:r>
          </w:p>
        </w:tc>
        <w:tc>
          <w:tcPr>
            <w:tcW w:w="1276" w:type="dxa"/>
          </w:tcPr>
          <w:p w:rsidR="004627A9" w:rsidRPr="00445D05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1275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709" w:type="dxa"/>
          </w:tcPr>
          <w:p w:rsidR="004627A9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82/8</w:t>
            </w:r>
          </w:p>
        </w:tc>
      </w:tr>
      <w:tr w:rsidR="004627A9" w:rsidTr="004627A9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119" w:type="dxa"/>
            <w:gridSpan w:val="2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843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1843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  <w:p w:rsidR="004627A9" w:rsidRPr="00692C52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842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1843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709" w:type="dxa"/>
          </w:tcPr>
          <w:p w:rsidR="00CD01FA" w:rsidRDefault="00CD01FA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90</w:t>
            </w:r>
          </w:p>
        </w:tc>
      </w:tr>
    </w:tbl>
    <w:p w:rsidR="00847623" w:rsidRDefault="00847623" w:rsidP="0018197D">
      <w:pPr>
        <w:rPr>
          <w:sz w:val="24"/>
          <w:szCs w:val="24"/>
        </w:rPr>
      </w:pPr>
    </w:p>
    <w:p w:rsidR="005B24C0" w:rsidRDefault="005B24C0" w:rsidP="0018197D">
      <w:pPr>
        <w:rPr>
          <w:sz w:val="24"/>
          <w:szCs w:val="24"/>
        </w:rPr>
      </w:pP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4C0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Годовой учебный план начального общего образования</w:t>
      </w: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(с</w:t>
      </w:r>
      <w:r w:rsidR="004A1827">
        <w:rPr>
          <w:rFonts w:ascii="Times New Roman" w:hAnsi="Times New Roman" w:cs="Times New Roman"/>
          <w:b/>
          <w:sz w:val="26"/>
          <w:szCs w:val="26"/>
        </w:rPr>
        <w:t xml:space="preserve"> изменениями, внесёнными на 2020 -2021</w:t>
      </w:r>
      <w:r w:rsidRPr="004627A9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p w:rsidR="004627A9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</w:t>
      </w:r>
      <w:r w:rsidR="004A1827">
        <w:rPr>
          <w:rFonts w:ascii="Times New Roman" w:hAnsi="Times New Roman" w:cs="Times New Roman"/>
          <w:b/>
          <w:sz w:val="26"/>
          <w:szCs w:val="26"/>
        </w:rPr>
        <w:t>оличество учебных занятий - 3039</w:t>
      </w:r>
    </w:p>
    <w:p w:rsidR="00835051" w:rsidRPr="00CC3D53" w:rsidRDefault="00835051" w:rsidP="00835051">
      <w:pPr>
        <w:spacing w:after="0"/>
        <w:jc w:val="center"/>
        <w:rPr>
          <w:b/>
          <w:sz w:val="26"/>
          <w:szCs w:val="26"/>
        </w:rPr>
      </w:pPr>
    </w:p>
    <w:tbl>
      <w:tblPr>
        <w:tblStyle w:val="1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1"/>
        <w:gridCol w:w="2121"/>
        <w:gridCol w:w="1140"/>
        <w:gridCol w:w="6"/>
        <w:gridCol w:w="1134"/>
        <w:gridCol w:w="1134"/>
        <w:gridCol w:w="1134"/>
        <w:gridCol w:w="1275"/>
      </w:tblGrid>
      <w:tr w:rsidR="00835051" w:rsidRPr="00CC3D53" w:rsidTr="00C33FDE">
        <w:trPr>
          <w:trHeight w:val="416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Предметные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5823" w:type="dxa"/>
            <w:gridSpan w:val="6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за год</w:t>
            </w:r>
          </w:p>
        </w:tc>
      </w:tr>
      <w:tr w:rsidR="00835051" w:rsidRPr="00CC3D53" w:rsidTr="00C33FDE">
        <w:trPr>
          <w:trHeight w:val="1466"/>
        </w:trPr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35051" w:rsidRPr="00CC3D53" w:rsidTr="00C33FDE">
        <w:trPr>
          <w:trHeight w:val="359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Обязательная часть</w:t>
            </w:r>
          </w:p>
        </w:tc>
        <w:tc>
          <w:tcPr>
            <w:tcW w:w="2280" w:type="dxa"/>
            <w:gridSpan w:val="3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5051" w:rsidRPr="00CC3D53" w:rsidTr="00C33FDE">
        <w:trPr>
          <w:trHeight w:val="704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          язык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275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675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506</w:t>
            </w:r>
          </w:p>
        </w:tc>
      </w:tr>
      <w:tr w:rsidR="00747AC9" w:rsidRPr="00CC3D53" w:rsidTr="00747AC9">
        <w:trPr>
          <w:trHeight w:val="750"/>
        </w:trPr>
        <w:tc>
          <w:tcPr>
            <w:tcW w:w="2121" w:type="dxa"/>
            <w:vMerge w:val="restart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Родной язык и литературное чтение на родном языке </w:t>
            </w: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язык (русский)</w:t>
            </w:r>
          </w:p>
        </w:tc>
        <w:tc>
          <w:tcPr>
            <w:tcW w:w="1146" w:type="dxa"/>
            <w:gridSpan w:val="2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24,75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275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101,25</w:t>
            </w:r>
          </w:p>
        </w:tc>
      </w:tr>
      <w:tr w:rsidR="00747AC9" w:rsidRPr="00CC3D53" w:rsidTr="00C33FDE">
        <w:trPr>
          <w:trHeight w:val="750"/>
        </w:trPr>
        <w:tc>
          <w:tcPr>
            <w:tcW w:w="2121" w:type="dxa"/>
            <w:vMerge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146" w:type="dxa"/>
            <w:gridSpan w:val="2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8,25</w:t>
            </w:r>
          </w:p>
        </w:tc>
        <w:tc>
          <w:tcPr>
            <w:tcW w:w="1134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</w:p>
        </w:tc>
        <w:tc>
          <w:tcPr>
            <w:tcW w:w="1275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33,75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204</w:t>
            </w:r>
          </w:p>
        </w:tc>
      </w:tr>
      <w:tr w:rsidR="00835051" w:rsidRPr="00CC3D53" w:rsidTr="00C33FDE"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154A2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 xml:space="preserve">Основы религиозных культур и </w:t>
            </w:r>
            <w:r w:rsidRPr="00CC3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светской этики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ОРК и СЭ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  <w:r w:rsidRPr="00CC3D5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CD01FA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627</w:t>
            </w:r>
          </w:p>
        </w:tc>
        <w:tc>
          <w:tcPr>
            <w:tcW w:w="1134" w:type="dxa"/>
          </w:tcPr>
          <w:p w:rsidR="00835051" w:rsidRPr="00CC3D53" w:rsidRDefault="00C22BBC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</w:t>
            </w:r>
          </w:p>
        </w:tc>
        <w:tc>
          <w:tcPr>
            <w:tcW w:w="1275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2769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  <w:gridSpan w:val="2"/>
          </w:tcPr>
          <w:p w:rsidR="00835051" w:rsidRPr="00CC3D53" w:rsidRDefault="00CD01FA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151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нагрузка</w:t>
            </w:r>
            <w:r w:rsidR="00151F96"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год</w:t>
            </w:r>
          </w:p>
        </w:tc>
        <w:tc>
          <w:tcPr>
            <w:tcW w:w="1140" w:type="dxa"/>
          </w:tcPr>
          <w:p w:rsidR="00835051" w:rsidRPr="00CC3D53" w:rsidRDefault="004A1827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1140" w:type="dxa"/>
            <w:gridSpan w:val="2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275" w:type="dxa"/>
          </w:tcPr>
          <w:p w:rsidR="00835051" w:rsidRPr="00CC3D53" w:rsidRDefault="004A1827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3039</w:t>
            </w:r>
          </w:p>
        </w:tc>
      </w:tr>
    </w:tbl>
    <w:p w:rsidR="005B24C0" w:rsidRPr="00FA46C8" w:rsidRDefault="005B24C0" w:rsidP="0018197D">
      <w:pPr>
        <w:rPr>
          <w:sz w:val="24"/>
          <w:szCs w:val="24"/>
        </w:rPr>
      </w:pPr>
    </w:p>
    <w:sectPr w:rsidR="005B24C0" w:rsidRPr="00FA46C8" w:rsidSect="00C34B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BC0"/>
    <w:multiLevelType w:val="hybridMultilevel"/>
    <w:tmpl w:val="E5849E36"/>
    <w:lvl w:ilvl="0" w:tplc="0E4268DE">
      <w:start w:val="1"/>
      <w:numFmt w:val="bullet"/>
      <w:lvlText w:val="•"/>
      <w:lvlJc w:val="left"/>
      <w:pPr>
        <w:ind w:left="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9A3FFC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40D650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E67ECC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807DDC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5E8ED4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E83E8A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EAEE50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1490D4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296C85"/>
    <w:multiLevelType w:val="hybridMultilevel"/>
    <w:tmpl w:val="186EB7FC"/>
    <w:lvl w:ilvl="0" w:tplc="C012E8FE">
      <w:start w:val="1"/>
      <w:numFmt w:val="bullet"/>
      <w:lvlText w:val=""/>
      <w:lvlJc w:val="left"/>
      <w:pPr>
        <w:ind w:left="18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7ED884">
      <w:start w:val="1"/>
      <w:numFmt w:val="bullet"/>
      <w:lvlText w:val="o"/>
      <w:lvlJc w:val="left"/>
      <w:pPr>
        <w:ind w:left="16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A6EF52">
      <w:start w:val="1"/>
      <w:numFmt w:val="bullet"/>
      <w:lvlText w:val="▪"/>
      <w:lvlJc w:val="left"/>
      <w:pPr>
        <w:ind w:left="23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25DB6">
      <w:start w:val="1"/>
      <w:numFmt w:val="bullet"/>
      <w:lvlText w:val="•"/>
      <w:lvlJc w:val="left"/>
      <w:pPr>
        <w:ind w:left="30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BCA2CC">
      <w:start w:val="1"/>
      <w:numFmt w:val="bullet"/>
      <w:lvlText w:val="o"/>
      <w:lvlJc w:val="left"/>
      <w:pPr>
        <w:ind w:left="37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56EA3C">
      <w:start w:val="1"/>
      <w:numFmt w:val="bullet"/>
      <w:lvlText w:val="▪"/>
      <w:lvlJc w:val="left"/>
      <w:pPr>
        <w:ind w:left="45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E2695C">
      <w:start w:val="1"/>
      <w:numFmt w:val="bullet"/>
      <w:lvlText w:val="•"/>
      <w:lvlJc w:val="left"/>
      <w:pPr>
        <w:ind w:left="52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18DB90">
      <w:start w:val="1"/>
      <w:numFmt w:val="bullet"/>
      <w:lvlText w:val="o"/>
      <w:lvlJc w:val="left"/>
      <w:pPr>
        <w:ind w:left="59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70007C">
      <w:start w:val="1"/>
      <w:numFmt w:val="bullet"/>
      <w:lvlText w:val="▪"/>
      <w:lvlJc w:val="left"/>
      <w:pPr>
        <w:ind w:left="66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1F6DBA"/>
    <w:multiLevelType w:val="hybridMultilevel"/>
    <w:tmpl w:val="43C2F0E8"/>
    <w:lvl w:ilvl="0" w:tplc="C4906CE6">
      <w:start w:val="2"/>
      <w:numFmt w:val="decimal"/>
      <w:lvlText w:val="%1."/>
      <w:lvlJc w:val="left"/>
      <w:pPr>
        <w:ind w:left="119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2A9A0C7A"/>
    <w:multiLevelType w:val="hybridMultilevel"/>
    <w:tmpl w:val="94B435FC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C2B72D1"/>
    <w:multiLevelType w:val="hybridMultilevel"/>
    <w:tmpl w:val="0DE682E0"/>
    <w:lvl w:ilvl="0" w:tplc="33BC1E1E">
      <w:start w:val="1"/>
      <w:numFmt w:val="bullet"/>
      <w:lvlText w:val="•"/>
      <w:lvlJc w:val="left"/>
      <w:pPr>
        <w:ind w:left="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2E06D0">
      <w:start w:val="1"/>
      <w:numFmt w:val="bullet"/>
      <w:lvlText w:val="o"/>
      <w:lvlJc w:val="left"/>
      <w:pPr>
        <w:ind w:left="15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660F9F4">
      <w:start w:val="1"/>
      <w:numFmt w:val="bullet"/>
      <w:lvlText w:val="▪"/>
      <w:lvlJc w:val="left"/>
      <w:pPr>
        <w:ind w:left="2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02307A">
      <w:start w:val="1"/>
      <w:numFmt w:val="bullet"/>
      <w:lvlText w:val="•"/>
      <w:lvlJc w:val="left"/>
      <w:pPr>
        <w:ind w:left="2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260978">
      <w:start w:val="1"/>
      <w:numFmt w:val="bullet"/>
      <w:lvlText w:val="o"/>
      <w:lvlJc w:val="left"/>
      <w:pPr>
        <w:ind w:left="3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17241EC">
      <w:start w:val="1"/>
      <w:numFmt w:val="bullet"/>
      <w:lvlText w:val="▪"/>
      <w:lvlJc w:val="left"/>
      <w:pPr>
        <w:ind w:left="4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04B582">
      <w:start w:val="1"/>
      <w:numFmt w:val="bullet"/>
      <w:lvlText w:val="•"/>
      <w:lvlJc w:val="left"/>
      <w:pPr>
        <w:ind w:left="5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BA34BE">
      <w:start w:val="1"/>
      <w:numFmt w:val="bullet"/>
      <w:lvlText w:val="o"/>
      <w:lvlJc w:val="left"/>
      <w:pPr>
        <w:ind w:left="5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19A99E4">
      <w:start w:val="1"/>
      <w:numFmt w:val="bullet"/>
      <w:lvlText w:val="▪"/>
      <w:lvlJc w:val="left"/>
      <w:pPr>
        <w:ind w:left="6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C31338F"/>
    <w:multiLevelType w:val="hybridMultilevel"/>
    <w:tmpl w:val="A77A963E"/>
    <w:lvl w:ilvl="0" w:tplc="A314D534">
      <w:start w:val="1"/>
      <w:numFmt w:val="decimal"/>
      <w:lvlText w:val="%1."/>
      <w:lvlJc w:val="left"/>
      <w:pPr>
        <w:ind w:left="1132" w:hanging="360"/>
      </w:p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>
      <w:start w:val="1"/>
      <w:numFmt w:val="lowerRoman"/>
      <w:lvlText w:val="%3."/>
      <w:lvlJc w:val="right"/>
      <w:pPr>
        <w:ind w:left="2572" w:hanging="180"/>
      </w:pPr>
    </w:lvl>
    <w:lvl w:ilvl="3" w:tplc="0419000F">
      <w:start w:val="1"/>
      <w:numFmt w:val="decimal"/>
      <w:lvlText w:val="%4."/>
      <w:lvlJc w:val="left"/>
      <w:pPr>
        <w:ind w:left="3292" w:hanging="360"/>
      </w:pPr>
    </w:lvl>
    <w:lvl w:ilvl="4" w:tplc="04190019">
      <w:start w:val="1"/>
      <w:numFmt w:val="lowerLetter"/>
      <w:lvlText w:val="%5."/>
      <w:lvlJc w:val="left"/>
      <w:pPr>
        <w:ind w:left="4012" w:hanging="360"/>
      </w:pPr>
    </w:lvl>
    <w:lvl w:ilvl="5" w:tplc="0419001B">
      <w:start w:val="1"/>
      <w:numFmt w:val="lowerRoman"/>
      <w:lvlText w:val="%6."/>
      <w:lvlJc w:val="right"/>
      <w:pPr>
        <w:ind w:left="4732" w:hanging="180"/>
      </w:pPr>
    </w:lvl>
    <w:lvl w:ilvl="6" w:tplc="0419000F">
      <w:start w:val="1"/>
      <w:numFmt w:val="decimal"/>
      <w:lvlText w:val="%7."/>
      <w:lvlJc w:val="left"/>
      <w:pPr>
        <w:ind w:left="5452" w:hanging="360"/>
      </w:pPr>
    </w:lvl>
    <w:lvl w:ilvl="7" w:tplc="04190019">
      <w:start w:val="1"/>
      <w:numFmt w:val="lowerLetter"/>
      <w:lvlText w:val="%8."/>
      <w:lvlJc w:val="left"/>
      <w:pPr>
        <w:ind w:left="6172" w:hanging="360"/>
      </w:pPr>
    </w:lvl>
    <w:lvl w:ilvl="8" w:tplc="0419001B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53A0648D"/>
    <w:multiLevelType w:val="hybridMultilevel"/>
    <w:tmpl w:val="68B44C08"/>
    <w:lvl w:ilvl="0" w:tplc="550C0EF6">
      <w:start w:val="1"/>
      <w:numFmt w:val="bullet"/>
      <w:lvlText w:val="-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D66530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805BEA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E526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D67932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506D4A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8EE604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8017B6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8E357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6FD3B1E"/>
    <w:multiLevelType w:val="hybridMultilevel"/>
    <w:tmpl w:val="5C00F5A4"/>
    <w:lvl w:ilvl="0" w:tplc="24484674">
      <w:start w:val="1"/>
      <w:numFmt w:val="bullet"/>
      <w:lvlText w:val="•"/>
      <w:lvlJc w:val="left"/>
      <w:pPr>
        <w:ind w:left="7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C627D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8E84E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92079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F66E4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2CBE3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46D2B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34EAB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64444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80004A7"/>
    <w:multiLevelType w:val="hybridMultilevel"/>
    <w:tmpl w:val="834EBFE0"/>
    <w:lvl w:ilvl="0" w:tplc="21E23820">
      <w:start w:val="1"/>
      <w:numFmt w:val="bullet"/>
      <w:lvlText w:val="•"/>
      <w:lvlJc w:val="left"/>
      <w:pPr>
        <w:ind w:left="4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9EC81E">
      <w:start w:val="1"/>
      <w:numFmt w:val="bullet"/>
      <w:lvlText w:val="o"/>
      <w:lvlJc w:val="left"/>
      <w:pPr>
        <w:ind w:left="1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407786">
      <w:start w:val="1"/>
      <w:numFmt w:val="bullet"/>
      <w:lvlText w:val="▪"/>
      <w:lvlJc w:val="left"/>
      <w:pPr>
        <w:ind w:left="19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504F8C">
      <w:start w:val="1"/>
      <w:numFmt w:val="bullet"/>
      <w:lvlText w:val="•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94D952">
      <w:start w:val="1"/>
      <w:numFmt w:val="bullet"/>
      <w:lvlText w:val="o"/>
      <w:lvlJc w:val="left"/>
      <w:pPr>
        <w:ind w:left="3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8E4F78">
      <w:start w:val="1"/>
      <w:numFmt w:val="bullet"/>
      <w:lvlText w:val="▪"/>
      <w:lvlJc w:val="left"/>
      <w:pPr>
        <w:ind w:left="4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7A937A">
      <w:start w:val="1"/>
      <w:numFmt w:val="bullet"/>
      <w:lvlText w:val="•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0A8B64">
      <w:start w:val="1"/>
      <w:numFmt w:val="bullet"/>
      <w:lvlText w:val="o"/>
      <w:lvlJc w:val="left"/>
      <w:pPr>
        <w:ind w:left="5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85BB6">
      <w:start w:val="1"/>
      <w:numFmt w:val="bullet"/>
      <w:lvlText w:val="▪"/>
      <w:lvlJc w:val="left"/>
      <w:pPr>
        <w:ind w:left="6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0041947"/>
    <w:multiLevelType w:val="hybridMultilevel"/>
    <w:tmpl w:val="F134DBAC"/>
    <w:lvl w:ilvl="0" w:tplc="D840C722">
      <w:start w:val="1"/>
      <w:numFmt w:val="bullet"/>
      <w:lvlText w:val="-"/>
      <w:lvlJc w:val="left"/>
      <w:pPr>
        <w:ind w:left="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480CE2">
      <w:start w:val="1"/>
      <w:numFmt w:val="bullet"/>
      <w:lvlText w:val="o"/>
      <w:lvlJc w:val="left"/>
      <w:pPr>
        <w:ind w:left="1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98FA34">
      <w:start w:val="1"/>
      <w:numFmt w:val="bullet"/>
      <w:lvlText w:val="▪"/>
      <w:lvlJc w:val="left"/>
      <w:pPr>
        <w:ind w:left="2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70CADC">
      <w:start w:val="1"/>
      <w:numFmt w:val="bullet"/>
      <w:lvlText w:val="•"/>
      <w:lvlJc w:val="left"/>
      <w:pPr>
        <w:ind w:left="2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2AEB84">
      <w:start w:val="1"/>
      <w:numFmt w:val="bullet"/>
      <w:lvlText w:val="o"/>
      <w:lvlJc w:val="left"/>
      <w:pPr>
        <w:ind w:left="3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44E9918">
      <w:start w:val="1"/>
      <w:numFmt w:val="bullet"/>
      <w:lvlText w:val="▪"/>
      <w:lvlJc w:val="left"/>
      <w:pPr>
        <w:ind w:left="4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A43E8A">
      <w:start w:val="1"/>
      <w:numFmt w:val="bullet"/>
      <w:lvlText w:val="•"/>
      <w:lvlJc w:val="left"/>
      <w:pPr>
        <w:ind w:left="5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FE47AA">
      <w:start w:val="1"/>
      <w:numFmt w:val="bullet"/>
      <w:lvlText w:val="o"/>
      <w:lvlJc w:val="left"/>
      <w:pPr>
        <w:ind w:left="5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3C1C74">
      <w:start w:val="1"/>
      <w:numFmt w:val="bullet"/>
      <w:lvlText w:val="▪"/>
      <w:lvlJc w:val="left"/>
      <w:pPr>
        <w:ind w:left="6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6C8"/>
    <w:rsid w:val="0001253A"/>
    <w:rsid w:val="00031D04"/>
    <w:rsid w:val="000B4924"/>
    <w:rsid w:val="000F1EF0"/>
    <w:rsid w:val="001332F2"/>
    <w:rsid w:val="00151F96"/>
    <w:rsid w:val="0016394A"/>
    <w:rsid w:val="0018197D"/>
    <w:rsid w:val="00197DEC"/>
    <w:rsid w:val="00226CE8"/>
    <w:rsid w:val="002874AA"/>
    <w:rsid w:val="002B3D2B"/>
    <w:rsid w:val="0031348E"/>
    <w:rsid w:val="00313A5D"/>
    <w:rsid w:val="00377BE4"/>
    <w:rsid w:val="00441591"/>
    <w:rsid w:val="00445D05"/>
    <w:rsid w:val="004627A9"/>
    <w:rsid w:val="0048682B"/>
    <w:rsid w:val="004A1827"/>
    <w:rsid w:val="004E351C"/>
    <w:rsid w:val="00516102"/>
    <w:rsid w:val="00554C19"/>
    <w:rsid w:val="0057654D"/>
    <w:rsid w:val="005A3360"/>
    <w:rsid w:val="005B24C0"/>
    <w:rsid w:val="005C2565"/>
    <w:rsid w:val="005C391A"/>
    <w:rsid w:val="006049A4"/>
    <w:rsid w:val="00641D24"/>
    <w:rsid w:val="00692C52"/>
    <w:rsid w:val="00715C55"/>
    <w:rsid w:val="00747AC9"/>
    <w:rsid w:val="008154A2"/>
    <w:rsid w:val="00816FD3"/>
    <w:rsid w:val="008316F3"/>
    <w:rsid w:val="00835051"/>
    <w:rsid w:val="0084119D"/>
    <w:rsid w:val="00847623"/>
    <w:rsid w:val="008864FC"/>
    <w:rsid w:val="008D2294"/>
    <w:rsid w:val="008E3C52"/>
    <w:rsid w:val="008E5CED"/>
    <w:rsid w:val="00993076"/>
    <w:rsid w:val="009C2C9E"/>
    <w:rsid w:val="00A32F2B"/>
    <w:rsid w:val="00A717D2"/>
    <w:rsid w:val="00A7751C"/>
    <w:rsid w:val="00A94528"/>
    <w:rsid w:val="00B907E4"/>
    <w:rsid w:val="00C22BBC"/>
    <w:rsid w:val="00C2668A"/>
    <w:rsid w:val="00C34BEC"/>
    <w:rsid w:val="00C40E5C"/>
    <w:rsid w:val="00C9339F"/>
    <w:rsid w:val="00CC3D53"/>
    <w:rsid w:val="00CD01FA"/>
    <w:rsid w:val="00D4715B"/>
    <w:rsid w:val="00D74276"/>
    <w:rsid w:val="00DA0495"/>
    <w:rsid w:val="00DC6BE6"/>
    <w:rsid w:val="00E55F9A"/>
    <w:rsid w:val="00E60D49"/>
    <w:rsid w:val="00E643B6"/>
    <w:rsid w:val="00EE4EB2"/>
    <w:rsid w:val="00EF1057"/>
    <w:rsid w:val="00F11D79"/>
    <w:rsid w:val="00F936AD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E542"/>
  <w15:docId w15:val="{ED36578D-E20D-4586-B383-3C65475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1D79"/>
    <w:pPr>
      <w:spacing w:after="15" w:line="30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ConsPlusNormal">
    <w:name w:val="ConsPlusNormal"/>
    <w:rsid w:val="00F11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F11D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9CFC-C4BF-4BEA-91D6-301EA4DD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Acer</cp:lastModifiedBy>
  <cp:revision>33</cp:revision>
  <cp:lastPrinted>2020-06-09T08:43:00Z</cp:lastPrinted>
  <dcterms:created xsi:type="dcterms:W3CDTF">2011-08-17T08:12:00Z</dcterms:created>
  <dcterms:modified xsi:type="dcterms:W3CDTF">2020-11-11T14:31:00Z</dcterms:modified>
</cp:coreProperties>
</file>