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20BE2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«Средняя общеобразовательная школа № 8»</w:t>
      </w: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Методическая разработка</w:t>
      </w:r>
    </w:p>
    <w:p w:rsidR="00647F59" w:rsidRPr="00647F59" w:rsidRDefault="00647F59" w:rsidP="00647F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7F59" w:rsidRPr="00647F59" w:rsidRDefault="00647F59" w:rsidP="0064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59">
        <w:rPr>
          <w:rFonts w:ascii="Times New Roman" w:hAnsi="Times New Roman" w:cs="Times New Roman"/>
          <w:b/>
          <w:sz w:val="28"/>
          <w:szCs w:val="28"/>
        </w:rPr>
        <w:t>«Интеграция социального проекта и предмета иностранный язык»</w:t>
      </w:r>
    </w:p>
    <w:p w:rsidR="00647F59" w:rsidRPr="00647F59" w:rsidRDefault="00647F59" w:rsidP="00647F59">
      <w:pPr>
        <w:rPr>
          <w:rFonts w:ascii="Times New Roman" w:hAnsi="Times New Roman" w:cs="Times New Roman"/>
          <w:b/>
          <w:sz w:val="28"/>
          <w:szCs w:val="28"/>
        </w:rPr>
      </w:pPr>
    </w:p>
    <w:p w:rsidR="00520BE2" w:rsidRDefault="00520BE2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Pr="001A3A98" w:rsidRDefault="001A3A98" w:rsidP="001A3A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647F59" w:rsidRPr="001A3A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Выполнила</w:t>
      </w:r>
    </w:p>
    <w:p w:rsidR="00647F59" w:rsidRPr="001A3A98" w:rsidRDefault="001A3A98" w:rsidP="001A3A9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3A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у</w:t>
      </w:r>
      <w:r w:rsidR="00647F59" w:rsidRPr="001A3A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читель английского языка</w:t>
      </w:r>
    </w:p>
    <w:p w:rsidR="00647F59" w:rsidRPr="001A3A98" w:rsidRDefault="00647F59" w:rsidP="00647F5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A3A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Стулова Тамара Александровна</w:t>
      </w:r>
    </w:p>
    <w:p w:rsidR="00647F59" w:rsidRDefault="00647F59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Default="00647F59" w:rsidP="001A3A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1A3A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A98" w:rsidRDefault="001A3A98" w:rsidP="001A3A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Default="00647F59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47F59" w:rsidRPr="001A3A98" w:rsidRDefault="001A3A98" w:rsidP="001A3A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Торжок, 2014</w:t>
      </w:r>
    </w:p>
    <w:p w:rsidR="00647F59" w:rsidRPr="00647F59" w:rsidRDefault="00647F59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0BE2" w:rsidRPr="00520BE2" w:rsidRDefault="00520BE2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Английскому языку в современной системе образования уделяется огромное значение. В рамках президентской инициативы «Наша Новая Школа» обучение иностранному языку рассматривается как одно из приоритетных направлений современного школьного образования. Специфика иностранного языка сегодня заключается</w:t>
      </w:r>
    </w:p>
    <w:p w:rsidR="00520BE2" w:rsidRPr="00520BE2" w:rsidRDefault="00520BE2" w:rsidP="00647F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интегративном  характере, т.е. в сочетании языкового или иноязычного образования с элементарными основами литературного;</w:t>
      </w:r>
    </w:p>
    <w:p w:rsidR="00520BE2" w:rsidRPr="00520BE2" w:rsidRDefault="00520BE2" w:rsidP="00647F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в его способности выступать в качестве цели и средства обучения для ознакомления с другой предметной областью (гуманитарной, естественнонаучной, технологической, социальной).</w:t>
      </w:r>
    </w:p>
    <w:p w:rsidR="00520BE2" w:rsidRPr="00520BE2" w:rsidRDefault="00520BE2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прежде всего, хотелось бы отметить, что интеграция – это «объединение в целое каких-либо частей или элементов в процессе развития» (Ушаков). С педагогической точки зрения интеграция – это глубокое взаимопроникновение, слияние, насколько это возможно, в одном учебном материале обобщенных знаний в той или иной области. Так трактуют это понятие </w:t>
      </w:r>
      <w:proofErr w:type="spellStart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Кульневич</w:t>
      </w:r>
      <w:proofErr w:type="spellEnd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В., </w:t>
      </w:r>
      <w:proofErr w:type="spellStart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Лакоценина</w:t>
      </w:r>
      <w:proofErr w:type="spellEnd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Т.Т. в своей работе «Анализ современного урока». В основе интегрированных уроков лежит активное использование </w:t>
      </w:r>
      <w:proofErr w:type="spellStart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связей.</w:t>
      </w:r>
    </w:p>
    <w:p w:rsidR="00520BE2" w:rsidRPr="00520BE2" w:rsidRDefault="00520BE2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способствует целостному восприятию мира и как интенсифицирующий учебный процесс способствует снижению перенапряжения, нагрузки, утомляемости учащихся за счет переключения их на разнообразные виды деятельности в ходе урока. Интегрированные уроки имеют множество преимуществ и не только для учащихся. Этот новый вид организации учебного процесса способствует повышению профессионального мастерства учителя, т.к. требует от него владения методикой новых технологий учебного процесса. Интегрированные</w:t>
      </w:r>
      <w:r w:rsidR="00377281"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уроки бывают различных видов, один из которых – проектные </w:t>
      </w: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которых используется информация из разных областей знания и проблема рассматривается под различными углами зрения;</w:t>
      </w:r>
    </w:p>
    <w:p w:rsidR="00520BE2" w:rsidRPr="00520BE2" w:rsidRDefault="00520BE2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Интегрированный же урок формирует </w:t>
      </w:r>
      <w:proofErr w:type="spellStart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полисистемные</w:t>
      </w:r>
      <w:proofErr w:type="spellEnd"/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о языке и окружающем мире.</w:t>
      </w:r>
    </w:p>
    <w:p w:rsidR="00520BE2" w:rsidRPr="00647F59" w:rsidRDefault="00520BE2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 времена иностранный язык являлся предметом особым, и, ни для кого не секрет, что невозможно изучить все языковые явления, не учитывая их психологических и социальных аспектов. Интегративный подход позволяет обучать смешанным в реальном мире коммуникативным функциям в рамках речевого акта, показывая то, как речь используется в ежедневных ситуациях.</w:t>
      </w:r>
    </w:p>
    <w:p w:rsidR="00377281" w:rsidRPr="00520BE2" w:rsidRDefault="00377281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данной работе рассматривается особенность социального проекта, т.к. иностранный язык (владение им) – одна из составляющих успешной социализации учащихся. </w:t>
      </w:r>
    </w:p>
    <w:p w:rsidR="00C0556C" w:rsidRPr="00C0556C" w:rsidRDefault="00C0556C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Происходящие в нашем обществе перемены проявляются в следующем: рыночные отношения требуют таких личностных качеств, как инициативность, патриотизм, толерантность, гуманность. Отсутствие таких личностных качеств личности формирует реформы в стране.</w:t>
      </w:r>
    </w:p>
    <w:p w:rsidR="00C0556C" w:rsidRPr="00C0556C" w:rsidRDefault="00C0556C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сложившейся ситуации показывает, что у современной молодежи существует проблема, связанная с отсутствием нравственных критериев оценки поступков человека по отношению к самому себе и обществу, в котором он живет.</w:t>
      </w:r>
    </w:p>
    <w:p w:rsidR="00C0556C" w:rsidRPr="00C0556C" w:rsidRDefault="00C0556C" w:rsidP="00647F5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05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Социальный проект</w:t>
      </w: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 на формирование гуманизма, нравственных качеств.</w:t>
      </w: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C055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Актуальность </w:t>
      </w:r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его полноправными участниками, </w:t>
      </w:r>
      <w:proofErr w:type="spellStart"/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самодостаточными</w:t>
      </w:r>
      <w:proofErr w:type="spellEnd"/>
      <w:r w:rsidRPr="00C05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 ориентированными.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Социальное проектирование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особый вид деятель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подростка. Именно, социальное проектирование позволяет подростку 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шать основные задачи возраста: формировать свою Я - концепцию и мировоззрение;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устанавливать новые способы социального взаимодействия с миром взрослых.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Под социальным проектирова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нием надо понимать деятельность: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</w:t>
      </w: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значимую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, имеющую социальный эффект;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является создание реального (но не обязательно вещественного) «продукта», имеющего для подростка практическое значение и принципиаль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но, качественно нового в его личном опыте;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задуманную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, продуманную и осуществленную подростком;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7F59"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ходе,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подросток вступает в констру</w:t>
      </w:r>
      <w:r w:rsid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ктивное взаимодействие с миром, </w:t>
      </w:r>
      <w:r w:rsidR="00647F59"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взрослой культурой, с социумом;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социальные навыки подростка.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проектирование является одной из множест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 деятельностей подростка, сочетаясь и пронизывая другие ее виды. В ходе учебной деятельности школьника социаль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ное проектирование можно рассматривать как мотивационную компоненту, как методический прием организации уче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ния. Очень часто социальное проектирование выступает для подростка под личиной игры, лицедейства. Неотъемлемой составляющей проектирования представляется межлично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стное общение.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Выступая сложным системным образованием, 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альное проектирование включает в себя социальную пробу, социальную практику и социальный проект.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Социальный проект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— наиболее сложный тип 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ального проектирования. Данная деятельность предполага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создание в ходе осуществления проекта нового, ранее не существовавшего, как минимум в ближайшем социальном окружении, социально значимого продукта. Этот продукт деятельности является средством разрешения противоре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чия между социальной трудностью, проблемой, восприни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маемой как личностно значимая, и потребностью личнос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ти, а сама деятельность — мостом, связывающим социум и личность.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Социальное проектирование — цельное комплексное яв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ление и ее элементы содержательно, логически и структур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 связаны друг с другом. 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Объектом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ходе социального проекти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рования могут выступать: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явления («социальные негативы» — куре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ние, наркомания, сквернословие, алкоголизм);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отношения (отношение к старикам, к мо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лодежи, к детям; отношение к клиенту, к потребителю, к заказчику; политическое взаимодействие, влияние, др.);</w:t>
      </w:r>
      <w:proofErr w:type="gramEnd"/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институты (органы власти и управления, по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литическая партия, школа, больница, магазин, почта, па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рикмахерская и др.);</w:t>
      </w:r>
      <w:proofErr w:type="gramEnd"/>
    </w:p>
    <w:p w:rsidR="00C0556C" w:rsidRPr="00647F59" w:rsidRDefault="00C0556C" w:rsidP="001A3A98">
      <w:pPr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среда: ландшафт в целом (городской, сель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ский), социальный ландшафт (пандусы, остановки, реклама, места отдыха, выгула собак, игровые площадки,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внешний вид и обустройство стадиона и т.п.)</w:t>
      </w:r>
      <w:proofErr w:type="gramEnd"/>
    </w:p>
    <w:p w:rsidR="00C0556C" w:rsidRPr="00647F59" w:rsidRDefault="00C0556C" w:rsidP="00647F59">
      <w:p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Субъектами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пробы, практики и проекта становятся подростки и взрослые, вовлеченные в проекти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рование.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Как и любая другая деятельность, социальное проекти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рование не может быть освоено подростком вдруг,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одномо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ментно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. Навыки межличностного взаимодействия, приоб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ретенные подростком в других видах деятельности, умение и способность к продуктивной деятельности, общий уро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вень психического развития — те критерии, качественные характеристики которых, </w:t>
      </w:r>
      <w:r w:rsidRPr="00647F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647F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одной стороны, являются пока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зателями степени готовности подростка к социальному проектированию, а с другой — базой, основой проектиро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вания. Поэтапное прохождение через пробу, практику и проект формирует внутри предшествующей деятельности предпосылки для развития следующей. Параллельно с этим должна быть специально организована учебная деятель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подростка, целью которой является освоение содер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жания понятия «социальное проектирование» и основных навыков его проведения.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Учитель в социальном проектировании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Важным вопросом является роль и позиция взрослого (учителя) в социальном проектировании. Педагог в проекти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ровании может выступать только с позиции соучастия, со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трудничества, совместной деятельности. Вместе с тем на раз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этапах социального проектирования позиция учителя может значительно различаться в зависимости от ожиданий учащихся, особенностей социальной и педагогической ситуа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ций, уровня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учащихся к 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альному проектированию и навыков социального взаимодей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ствия.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имеет готовность (и способность) учителя к смене традиционного для него способа общения с позиции старшего, взрослого, наставника на позицию рав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ного, соучаствующего, принимающего самостоятельность подростка и готового передать подростку ответственность за его поступки. Собственные коммуникативные и организаци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онные навыки учителя в ходе социального проектирования подвергаются значительной нагрузке и проверке, т.к. основ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ная задача взрослого в ходе проектирования — это оказание организационной, консультативной и экспертной помощи подростку. Педагог выступает своего рода буфером между жесткой социальной действительностью и социальной нео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пытностью, наивностью и максимализмом подростка, и роль этого буфера — не исказить социальную действительность, не «надеть» на подростка розовые очки, приукрашая ее, а обеспечить безопасность ребенка в процессе взаимодейст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вия со средой — психологическую в первую очередь. Можно говорить о том, что в ходе социального проектирования пе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дагог вынужден «выпадать» из традиционной и привычной для него собственно педагогической деятельности в </w:t>
      </w: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ально-педагогическую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556C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7F59" w:rsidRPr="00647F59" w:rsidRDefault="00647F59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Методика социального проекта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Социальный проект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— вид социального проекти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рования, наиболее сложная форма организации социаль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действия. Данная деятельность предполагает создание в ходе осуществления проекта нового, ранее не существо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вавшего, как минимум в ближайшем социальном окруже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нии, социально значимого продукта, который является средством разрешения противоречия между социальной трудностью, проблемой, воспринимаемой как личностно-значимая, и потребностью личности.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время достаточно много написано о про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ектной деятельности, существуют описания разных форм проектов, различные алгоритмы их проведения. Социальный проект – это вид проектной деятельности, на который можно распространить общие для всех проектов теоретические подходы.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является цельной деятельнос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тью, обязательным условием осуществления которой должно стать достижение логического завершения —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продукта проектной деятельности.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Нацеленность на создание конкретного продукта явля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обязательным условием проектной деятельности.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Временная и структурная завершенность проекта высту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пает в качестве одного из ведущих принципов проект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деятельности.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— комплексная разноплановая деятель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ность, объединяющая качественно разные виды работ (сбор информации, анализ, планирование и контроль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деятельности, прямое взаимодействие с людьми и др.).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Данный вид активности обязательно предусматривает практическую деятельность, а не ее моделирование.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предусматривает прямую связь идеи проекта с реальной жизнью.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проектной деятельности активно используется игро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вой компонент.</w:t>
      </w:r>
    </w:p>
    <w:p w:rsidR="00C0556C" w:rsidRPr="00647F59" w:rsidRDefault="00C0556C" w:rsidP="00647F59">
      <w:pPr>
        <w:numPr>
          <w:ilvl w:val="0"/>
          <w:numId w:val="3"/>
        </w:numPr>
        <w:shd w:val="clear" w:color="auto" w:fill="FFFFFF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возможно только в ситуации реального интереса, абсолютной добровольности деятельности подростка.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 — это то, чего еще нет, это нечто новое, придуманное, опробованное 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бятами.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Продукт проекта должен иметь качественную новизну не только для самого подростка, но и для его ближайшего 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ального окружения, это то, что реально отсутствует в общест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ве, то, что является новым для его социального окружения.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Начало проектной деятельности связано с обнаружени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ем </w:t>
      </w: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трудности,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некомфортности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окружает человека, с чем связана повседневная жизнь. Под трудностью понимается прямое неудобство, неудовлетворенность, что-то, что не устраивает лично подростка в его социальной жизни. При этом трудность четко формулируется, описыва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ется, рассказывается простым, бытовым языком. Трудность обязательно возникает в собственном опыте подростка. Осознание трудности может быть связано с предшествую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щей социальному проекту деятельностью ученика на эта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пах социальной пробы или практики, а может осознаваться и под влиянием множества других факторов.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Обнаружение корней трудности позволяет сформулиро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вать </w:t>
      </w: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социальную проблему,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которой может стать предметом социального проекта. Трудность всегда личностно окрашена, имеет уникальность и неповтори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мость, связанную с опытом данного конкретного человека. Социальная проблема универсальна, распространяется на некую группу людей. Социальная проблема — это разрыв между человеком и социумом, один конец которого всегда лежит в социальной сфере.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Гипотеза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проекта — это модель, образ то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го, с помощью чего можно закрыть этот разрыв, т.е. создать проект как продукт реальной деятельности. Формулируя ги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потезу, разработчик проекта описывает свое предположе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— за счет чего может быть разрешена социальная про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блема;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придумывает основную, базовую идею, на основе которой можно построить лестницу конкретных шагов, действий, направленных на достижение цели.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 обязательно включает в себя получение и присво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ение социально значимой информации,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проблематизацию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информации и преобразование социальной ситуации, таким </w:t>
      </w: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социального проекта присутствуют этапы социальной пробы и социальной практики. Однако продолжительность этапов получения и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проблематизации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может быть различна в зависимости от опыта взаимодействия подростка с избранным объектом социаль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практики.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Продукт социального проекта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должен иметь социальную значимость, т.е. не только разрешать личную трудность, но являться решением социальной проблемы (попыткой решения). И эффект данного реше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должен быть достаточно очевиден для внешнего оце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нивания.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социального проекта: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 осознание опыта социально значимой деятельности;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конкретной социальной проблемы за счет собственной активности, совместной деятельности под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ростков и взрослых.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социального проекта: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сформулировать социальную трудность;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выявить социальную проблему;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«точки самостоятельности» и «точки сотруд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ничества»;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осуществить план действий;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оформить результаты своей деятельности в виде конеч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продукта;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отрефлексировать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полученный опыт.</w:t>
      </w: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0556C" w:rsidRPr="00647F59" w:rsidRDefault="00C0556C" w:rsidP="00647F59">
      <w:p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«Точка самостоятельности»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— вопросы, аспекты, эта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пы работы, которые подросток считает возможным разре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шить, выполнить самостоятельно, без содействия сверстни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ков или взрослых.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«Точка сотрудничества»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— круг задач, для разрешения которых целесообразно привлекать других людей. Не обя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зательно, что подросток не сможет сам справиться с этими шагами, возможно, он способен все сделать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один, но счита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ет, что более эффективным, успешным, целесообразным бу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дет использование чьей-либо помощи.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Объекты социального проекта: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отношения;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явления;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институты;</w:t>
      </w:r>
    </w:p>
    <w:p w:rsidR="00C0556C" w:rsidRPr="00647F59" w:rsidRDefault="00C0556C" w:rsidP="00647F59">
      <w:pPr>
        <w:numPr>
          <w:ilvl w:val="0"/>
          <w:numId w:val="4"/>
        </w:numPr>
        <w:shd w:val="clear" w:color="auto" w:fill="FFFFFF"/>
        <w:tabs>
          <w:tab w:val="left" w:pos="28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среда.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Роль учителя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На разных этапах проектной деятельности учитель может выступать с разных позиций: обучения, поддержки, экспертизы, внешнего координирования, организации.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принципом проектной работы является совместная работа учителя и учащегося. Однако эффектив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и конечная результативность деятельности (не с точки зрения материального продукта, а с точки зрения личностного развития учеников) в значительной степени определя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ются способностью учителя предоставить подростку именно тот уровень самостоятельности, к которому он готов в дан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ный момент, но не ниже определенного минимума. Подрос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ток, абсолютно неспособный самостоятельно иницииро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вать, организовывать и осуществлять свою деятельность, просто не готов к социальному проекту.</w:t>
      </w:r>
    </w:p>
    <w:p w:rsidR="00C0556C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Данный вид социального проектирования является наибо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лее сложным для подростка именно потому, что не допускает участия педагога в совместной деятельности как старшего, принимающего решения, дающего указания. Социальный проект возможен исключительно при соблюдении принципа равенства, равнозначности его участников, как взрослых, так и подростков. Учитель обязан быть готовым принимать самостоятельность подростка и передавать ему ответствен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за его поступки.</w:t>
      </w:r>
    </w:p>
    <w:p w:rsidR="00647F59" w:rsidRDefault="00647F59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F59" w:rsidRDefault="00647F59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F59" w:rsidRPr="00647F59" w:rsidRDefault="00647F59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Порядок проведения социального проекта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классификаций этапов проект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деятельности. Выделяются следующие этапы: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Обнаружение трудностей и социальных проблем, ак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туальных для класса.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Выбор темы проекта.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гипотезы.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плана действий.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«точек самостоятельности» и «точек со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трудничества».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групп.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Этап практических действий.</w:t>
      </w:r>
    </w:p>
    <w:p w:rsidR="00C0556C" w:rsidRPr="00647F59" w:rsidRDefault="00C0556C" w:rsidP="00647F59">
      <w:pPr>
        <w:numPr>
          <w:ilvl w:val="0"/>
          <w:numId w:val="11"/>
        </w:num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результатов.</w:t>
      </w:r>
    </w:p>
    <w:p w:rsidR="00C0556C" w:rsidRPr="00647F59" w:rsidRDefault="00C0556C" w:rsidP="00647F59">
      <w:pPr>
        <w:shd w:val="clear" w:color="auto" w:fill="FFFFFF"/>
        <w:tabs>
          <w:tab w:val="left" w:pos="60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Внешняя презентация проекта.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Групповое обсуждение.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Проект — это не набор мероприятий, также не является простым набором мероприятий и план действий (хотя та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ковым и выглядит, особенно по форме). Отличительная черта проекта и плана заключается </w:t>
      </w: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наличии жесткого алгоритма действий и в отсутствии жесткого переч</w:t>
      </w: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oftHyphen/>
        <w:t xml:space="preserve">ня шагов: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инвариантность, взаимозаменяемость,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дублируемость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способов перехода к следующему проект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ному шагу — обязательная характеристика проектной деятельности в целом и плана действий в частности. Это не означает, что подросток будет совершать несколько дубли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рующих друг друга этапов работы. Инвариантность необхо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дима, во-первых, для создания ситуации поиска различных путей и реализации самостоятельности для всех участников проекта (даже в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микрогруппе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присутствовать разделе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общего задания на индивидуальные), во-вторых, не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сколько снимает остроту взаимодействия с внешним соци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альным окружением (при невозможности вступить в продуктивный контакт в одном месте подросток имеет воз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можность попробовать другой путь).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38575" cy="2476500"/>
            <wp:effectExtent l="19050" t="0" r="9525" b="0"/>
            <wp:docPr id="3" name="Рисунок 1" descr="docu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0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План действий и этап практических шагов несут в себе логику всего социального проектирования: получение ин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формации о социальном объекте (познание) —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проблематизация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— преобразование социального объекта. 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2370"/>
        <w:gridCol w:w="570"/>
        <w:gridCol w:w="3199"/>
        <w:gridCol w:w="596"/>
        <w:gridCol w:w="2836"/>
      </w:tblGrid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F5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line id="_x0000_s1033" style="position:absolute;left:0;text-align:left;z-index:251666432;mso-position-horizontal-relative:text;mso-position-vertical-relative:text" from="-3.75pt,-.4pt" to="12.95pt,-.4pt">
                  <v:stroke endarrow="block"/>
                  <w10:wrap type="square"/>
                </v:line>
              </w:pic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7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Проблематизация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F5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line id="_x0000_s1034" style="position:absolute;left:0;text-align:left;z-index:251667456;mso-position-horizontal-relative:text;mso-position-vertical-relative:text" from="2.3pt,-13.4pt" to="20.3pt,-13.4pt">
                  <v:stroke endarrow="block"/>
                  <w10:wrap type="square"/>
                </v:line>
              </w:pic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F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Преобразование</w:t>
            </w:r>
          </w:p>
        </w:tc>
      </w:tr>
    </w:tbl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8"/>
        <w:gridCol w:w="1749"/>
        <w:gridCol w:w="1671"/>
        <w:gridCol w:w="621"/>
        <w:gridCol w:w="999"/>
        <w:gridCol w:w="508"/>
        <w:gridCol w:w="1292"/>
        <w:gridCol w:w="1221"/>
        <w:gridCol w:w="1068"/>
      </w:tblGrid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647F59">
              <w:rPr>
                <w:color w:val="000000" w:themeColor="text1"/>
                <w:sz w:val="28"/>
                <w:szCs w:val="28"/>
              </w:rPr>
              <w:t>Социальный проект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Трудности, социальные проблемы класса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35" style="position:absolute;left:0;text-align:left;z-index:251668480;mso-position-horizontal-relative:text;mso-position-vertical-relative:text" from="12.6pt,6.8pt" to="12.6pt,15.8pt">
                  <v:stroke endarrow="block"/>
                  <w10:wrap type="square"/>
                </v:line>
              </w:pic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Тема проекта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36" style="position:absolute;left:0;text-align:left;z-index:251669504;mso-position-horizontal-relative:text;mso-position-vertical-relative:text" from="6.15pt,2.65pt" to="6.15pt,11.65pt">
                  <v:stroke endarrow="block"/>
                  <w10:wrap type="square"/>
                </v:line>
              </w:pic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Гипотеза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0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37" style="position:absolute;left:0;text-align:left;z-index:251670528;mso-position-horizontal-relative:text;mso-position-vertical-relative:text" from="16.8pt,-19.4pt" to="17.3pt,-9.7pt">
                  <v:stroke endarrow="block"/>
                  <w10:wrap type="square"/>
                </v:line>
              </w:pic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Плен действий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Собственное проектирование 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Формирование групп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38" style="position:absolute;left:0;text-align:left;flip:x;z-index:251671552;mso-position-horizontal-relative:text;mso-position-vertical-relative:text" from="-3.6pt,1.85pt" to="50.4pt,1.85pt">
                  <v:stroke endarrow="block"/>
                  <w10:wrap type="square"/>
                </v:line>
              </w:pic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Определение «точек самостоятельности» и «точек сотрудничества»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39" style="position:absolute;left:0;text-align:left;flip:x;z-index:251672576;mso-position-horizontal-relative:text;mso-position-vertical-relative:text" from="-3.6pt,18.1pt" to="58.25pt,18.1pt">
                  <v:stroke endarrow="block"/>
                  <w10:wrap type="square"/>
                </v:line>
              </w:pic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Этап практических действий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40" style="position:absolute;left:0;text-align:left;flip:x;z-index:251673600;mso-position-horizontal-relative:text;mso-position-vertical-relative:text" from="5.2pt,6.95pt" to="59.2pt,6.95pt">
                  <v:stroke endarrow="block"/>
                  <w10:wrap type="square"/>
                </v:line>
              </w:pic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42" style="position:absolute;left:0;text-align:left;z-index:251675648;mso-position-horizontal-relative:text;mso-position-vertical-relative:text" from="2.55pt,7.5pt" to="2.55pt,16.5pt">
                  <v:stroke endarrow="block"/>
                  <w10:wrap type="square"/>
                </v:line>
              </w:pic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Оформление результатов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41" style="position:absolute;left:0;text-align:left;flip:x;z-index:251674624;mso-position-horizontal-relative:text;mso-position-vertical-relative:text" from="5.2pt,2.85pt" to="59.2pt,2.85pt">
                  <v:stroke endarrow="block"/>
                  <w10:wrap type="square"/>
                </v:line>
              </w:pict>
            </w: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43" style="position:absolute;left:0;text-align:left;z-index:251676672;mso-position-horizontal-relative:text;mso-position-vertical-relative:text" from="-.45pt,3.5pt" to="-.45pt,12.5pt">
                  <v:stroke endarrow="block"/>
                  <w10:wrap type="square"/>
                </v:line>
              </w:pic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Внешняя презентация проекта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pict>
                <v:line id="_x0000_s1044" style="position:absolute;left:0;text-align:left;z-index:251677696;mso-position-horizontal-relative:text;mso-position-vertical-relative:text" from="-18.95pt,6.45pt" to="-18.95pt,15.45pt">
                  <v:stroke endarrow="block"/>
                  <w10:wrap type="square"/>
                </v:line>
              </w:pic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C0556C" w:rsidRPr="00647F59" w:rsidTr="005533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7F59">
              <w:rPr>
                <w:b w:val="0"/>
                <w:bCs w:val="0"/>
                <w:color w:val="000000" w:themeColor="text1"/>
                <w:sz w:val="28"/>
                <w:szCs w:val="28"/>
              </w:rPr>
              <w:t>Групповое обсуждение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0556C" w:rsidRPr="00647F59" w:rsidRDefault="00C0556C" w:rsidP="00647F59">
            <w:pPr>
              <w:pStyle w:val="3"/>
              <w:shd w:val="clear" w:color="auto" w:fill="auto"/>
              <w:spacing w:line="360" w:lineRule="auto"/>
              <w:ind w:firstLine="70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C0556C" w:rsidRPr="00647F59" w:rsidRDefault="00C0556C" w:rsidP="00647F59">
      <w:pPr>
        <w:pStyle w:val="3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pStyle w:val="3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вопросу оценивания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ценных последствий работы с под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ростком в рамках социального проектирования является изменение отношений учителя и ученика. Ра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 в логике проектной деятельности заставляет учителя становиться в позиции сотрудничества, партнерства, собы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тийности с подростком. Это, конечно же, разрушает тради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ционные отношения соподчинения учитель — ученик и значительно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проблематизирует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оценочных отношений между ними. Учитель-партнер, соратник так же готов ошибаться, как и ученик, а главное, готов признать тот факт, что он — учитель — не имеет, не знает однознач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правильного ответа, решения проблемы. В такой ситуа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 выставление балльной отметки становится просто не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правомочным.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характер и специфика социального проек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тирования предопределяют большое значение именно внешнего оценивания процесса и результата деятельности подростка. Подросток заинтересован в нем, стремится к та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кому оцениванию, ему важно признание его работы как со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циально значимой, результативной, имеющей практичес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кое значение.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Отход от балльной отметки, с одной стороны, и усиление значимости оценивания — с другой, достигаются за счет:</w:t>
      </w:r>
    </w:p>
    <w:p w:rsidR="00C0556C" w:rsidRPr="00647F59" w:rsidRDefault="00C0556C" w:rsidP="00647F59">
      <w:pPr>
        <w:shd w:val="clear" w:color="auto" w:fill="FFFFFF"/>
        <w:tabs>
          <w:tab w:val="left" w:pos="634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использования  экспертиз  деятельности  ученика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(группы учеников);</w:t>
      </w:r>
    </w:p>
    <w:p w:rsidR="00C0556C" w:rsidRPr="00647F59" w:rsidRDefault="00C0556C" w:rsidP="00647F59">
      <w:pPr>
        <w:numPr>
          <w:ilvl w:val="0"/>
          <w:numId w:val="12"/>
        </w:numPr>
        <w:shd w:val="clear" w:color="auto" w:fill="FFFFFF"/>
        <w:tabs>
          <w:tab w:val="left" w:pos="52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введения внешней презентации социальных проектов;</w:t>
      </w:r>
    </w:p>
    <w:p w:rsidR="00C0556C" w:rsidRPr="00647F59" w:rsidRDefault="00C0556C" w:rsidP="00647F59">
      <w:pPr>
        <w:numPr>
          <w:ilvl w:val="0"/>
          <w:numId w:val="12"/>
        </w:numPr>
        <w:shd w:val="clear" w:color="auto" w:fill="FFFFFF"/>
        <w:tabs>
          <w:tab w:val="left" w:pos="528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замены балльной отметки зачетной системой.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роли эксперта выступает не только учитель, но и другой ученик, компетентный взрослый или заинтере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сованный взрослый (представитель социального учрежде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ния, вовлеченного в поле деятельности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подростка), роди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тель. Главное отличие экспертизы от прямого оценивания заключается в постановке экспертом перед уче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ником вопроса,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проблематизирующего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знания, решения, ответ, за счет чего и происходит развитие решения и осо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знание проблемы.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внешней презентации означает, что оценивает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не процесс деятельности, а только ее результат; оценива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происходит не в процессе работы, а по ее завершении, достижении логической цельности, реализации поставлен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подростками целей в тот момент, который сами подро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стки рассматривают как этап завершенности работ. Обяза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тельным элементом, фактором внешней презентации является участие в ней, присутствие на ней людей, не вовле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ченных в учебу подростка, но связанных с содержанием про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ектной деятельности (например, продавец, участковый).</w:t>
      </w:r>
    </w:p>
    <w:p w:rsidR="00C0556C" w:rsidRPr="00647F59" w:rsidRDefault="00C0556C" w:rsidP="00647F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Зачет (незачет) может выставляться по итогам каждого блока работы в рамках социального проектирования, но более оправдано введение зачета по итогам всего курса.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Детско-взрослая общность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явление социально-педагогическое. Она возникает и функционирует в рамках того или иного социального института. Поэтому становление субъектных качеств юношества происходит под воздействием взрослых, воспитателей в процессе воспитания. В то же время детско-взрослая общность характеризуется неформальными связями и отношениями, становление и развитие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в силу внутренних причин развития общности и субъектов, ее образующих, по законам развития как внутреннего самодвижения. Процессы воспитания и развития взаимосвязаны.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юношества предполагает, что юноша является одновременно членом нескольких общностей (групп, коллективов). На каждом возрастном этапе человек вовлечен в разнообразные общности, в каждой из которых для него складывается уникальная социально-психологическая ситуация межличностного взаимодействия, особые условия для его воспитания и развития. Развитие и воспитание в общности проходит в двух аспектах: через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вхождение в различные общности; через смену базовых общностей на каждом возрастном этапе. Базовой для развития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юношества - является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референтная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общность со сверстниками и значимыми взрослыми. Значимыми взрослыми могут выступать педагоги, психологи, другие взрослые, увлеченные работой с юношеством.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общности ввел в науку в 1881 году немецкий социолог Ф. Теннис. Он выделил две категории социальных объединений – общность и общество, отметил, что общность основана на чувстве принадлежности, солидарности, выделил две основные черты общности – близость и интерес.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Любой воспитательный коллектив имеет двоякую структуру – выступает с одной стороны - как организация, как система формальных связей и отношений, с другой - проявляется как общность (социально-психологическая общность), система эмоционально-психологических связей и отношений.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Социально-психологическая общность в детском коллективе рождается, складывается непроизвольно, через добровольное объединение взрослых и детей, их эмоциональную открытость друг другу. Источником возникновения общности является эмоциональное Я субъекта, присоединение субъектом себя к </w:t>
      </w:r>
      <w:proofErr w:type="gram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, другим. Педагог может создать определенные условия, порождающие общность, содействовать возникновению и функционированию детско-взрослой общности, где он выступает как равный другим. Развитие общности идет от эмоциональной включенности людей в общее переживание или деятельность к формированию ценностно-смыслового пространства общности, к самоопределению в ней каждого субъекта (позиции, направлений и способов деятельности), проявлению и реализации авторских инициатив ее участников.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Следовательно, понятия воспитательного коллектива и детско-взрослой общности близки, общность рассматривается структурной 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единицей любого воспитательного коллектива, отражая его социально-психологическую характеристику, систему связей и отношений в нем.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качестве рабочего дается следующее определение детско-взрослой общности - первичная контактная группа детей и взрослых, в которой проявляются схожие потребности и интересы, происходит пересечение ценностей и смыслов участников в общем эмоциональном переживании, совместной деятельности и общении, формируется система связей и отношений между участниками.</w:t>
      </w:r>
    </w:p>
    <w:p w:rsidR="00C0556C" w:rsidRPr="00647F59" w:rsidRDefault="00C0556C" w:rsidP="001A3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юношество развивается и формируется в различных по своим воспитательным возможностям и развивающим функциям детско-взрослых общностях, которые характеризуются различными ценностно-смысловыми полями, целями, формами и видами деятельности, структурой и длительностью функционирования. К ним относятся: семья, класс, факультативные группы и учебные лаборатории, различные детские клубы и секции, творческие коллективы, детские общественные объединения и общественные организации; временные детско-взрослые общности, такие, как: сбор, игровая общность,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тренинговая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группа, временное детско-взрослое сообщество в детском лагере, </w:t>
      </w:r>
      <w:r w:rsidRPr="00647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 взрослых и детей в реализации конкретного социального проекта,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временные объединения взрослых и детей в решении творческих задач и т.д..</w:t>
      </w:r>
    </w:p>
    <w:p w:rsidR="00C0556C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Наша основная задача – включить ребенка в общественно значимую деятельность на уровне образовательного учреждения, района, округа. Формы и виды этой деятельности должны быть разными, с учетом желаний и возможностей школьника. Создание такой системы общественно-государственных отношений – дело не одного года. Но мы должны к </w:t>
      </w:r>
      <w:r w:rsidR="00647F59"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этому,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F59"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</w:t>
      </w: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стремиться. </w:t>
      </w:r>
    </w:p>
    <w:p w:rsidR="00647F59" w:rsidRDefault="00647F59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F59" w:rsidRDefault="00647F59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98" w:rsidRPr="00647F59" w:rsidRDefault="001A3A98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Default="00647F59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1A3A98" w:rsidRDefault="001A3A98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A98" w:rsidRPr="00647F59" w:rsidRDefault="001A3A98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Ивошина Т.Г. Развивающее обучение: практика образования// Известия РАО – 2000. – № 1. – С. 79 – 88. 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Курышева О.В. Развитие образа взрослости и его влияние на поведение младших подростков в реальных ситуациях: Автореферат на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соиск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. ст. канд. психол. н. – М., 2000.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3. Рубцов В.В. Совместная учебная деятельность в контексте соотношения социальных воздействий и обучения// Вопросы психологии. – 1998. – № 5. – С. 49-56.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4. Рубцов В.В. Коммуникативно-ориентированные образовательные среды// Психология проектирования. – М., 1996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5. Талызина Н.Ф. Педагогическая психология. – М.: Академия, 1998.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Цукерман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 Оценка без отметки. – Рига: Педагогический центр «Эксперимент», 1999.</w:t>
      </w:r>
    </w:p>
    <w:p w:rsidR="00C0556C" w:rsidRPr="00647F59" w:rsidRDefault="00C0556C" w:rsidP="00647F5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Ясвин</w:t>
      </w:r>
      <w:proofErr w:type="spellEnd"/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Тренинг психологического взаимодействия в творческой образовательной среде / Под ред. В.И. Панова. – М.: Молодая гвардия, 1997.</w:t>
      </w:r>
    </w:p>
    <w:p w:rsidR="00C0556C" w:rsidRPr="00647F59" w:rsidRDefault="00C0556C" w:rsidP="00647F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F59">
        <w:rPr>
          <w:rFonts w:ascii="Times New Roman" w:hAnsi="Times New Roman" w:cs="Times New Roman"/>
          <w:color w:val="000000" w:themeColor="text1"/>
          <w:sz w:val="28"/>
          <w:szCs w:val="28"/>
        </w:rPr>
        <w:t>8.Интернет- ресурсы.</w:t>
      </w:r>
    </w:p>
    <w:p w:rsidR="00520BE2" w:rsidRPr="00647F59" w:rsidRDefault="00520BE2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0BE2" w:rsidRPr="00647F59" w:rsidRDefault="00520BE2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7281" w:rsidRPr="00647F59" w:rsidRDefault="00377281" w:rsidP="00647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377281" w:rsidRPr="00647F59" w:rsidSect="0037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927E26"/>
    <w:lvl w:ilvl="0">
      <w:numFmt w:val="decimal"/>
      <w:lvlText w:val="*"/>
      <w:lvlJc w:val="left"/>
    </w:lvl>
  </w:abstractNum>
  <w:abstractNum w:abstractNumId="1">
    <w:nsid w:val="06842BFB"/>
    <w:multiLevelType w:val="singleLevel"/>
    <w:tmpl w:val="F5D2085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2">
    <w:nsid w:val="10FB18CC"/>
    <w:multiLevelType w:val="multilevel"/>
    <w:tmpl w:val="E34A0D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1150637C"/>
    <w:multiLevelType w:val="singleLevel"/>
    <w:tmpl w:val="BB30D6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abstractNum w:abstractNumId="4">
    <w:nsid w:val="1A8D599A"/>
    <w:multiLevelType w:val="singleLevel"/>
    <w:tmpl w:val="5DC4804E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hint="default"/>
      </w:rPr>
    </w:lvl>
  </w:abstractNum>
  <w:abstractNum w:abstractNumId="5">
    <w:nsid w:val="316C2E50"/>
    <w:multiLevelType w:val="multilevel"/>
    <w:tmpl w:val="DB5A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F1DEB"/>
    <w:multiLevelType w:val="singleLevel"/>
    <w:tmpl w:val="F902809C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63F201A7"/>
    <w:multiLevelType w:val="singleLevel"/>
    <w:tmpl w:val="207A34E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BE2"/>
    <w:rsid w:val="001A3A98"/>
    <w:rsid w:val="00377281"/>
    <w:rsid w:val="00520BE2"/>
    <w:rsid w:val="00647F59"/>
    <w:rsid w:val="00AA18B1"/>
    <w:rsid w:val="00C0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B1"/>
  </w:style>
  <w:style w:type="paragraph" w:styleId="1">
    <w:name w:val="heading 1"/>
    <w:basedOn w:val="a"/>
    <w:next w:val="a"/>
    <w:link w:val="10"/>
    <w:qFormat/>
    <w:rsid w:val="00C05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"/>
      <w:lang w:eastAsia="ru-RU"/>
    </w:rPr>
  </w:style>
  <w:style w:type="paragraph" w:styleId="2">
    <w:name w:val="heading 2"/>
    <w:basedOn w:val="a"/>
    <w:next w:val="a"/>
    <w:link w:val="20"/>
    <w:qFormat/>
    <w:rsid w:val="00C05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C0556C"/>
    <w:pPr>
      <w:keepNext/>
      <w:shd w:val="clear" w:color="auto" w:fill="FFFFFF"/>
      <w:spacing w:after="0" w:line="240" w:lineRule="auto"/>
      <w:ind w:firstLine="28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556C"/>
    <w:pPr>
      <w:keepNext/>
      <w:shd w:val="clear" w:color="auto" w:fill="FFFFFF"/>
      <w:spacing w:after="0" w:line="240" w:lineRule="auto"/>
      <w:ind w:right="1210" w:firstLine="398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BE2"/>
    <w:pPr>
      <w:spacing w:before="100" w:beforeAutospacing="1" w:after="100" w:afterAutospacing="1" w:line="240" w:lineRule="auto"/>
      <w:ind w:firstLine="4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0BE2"/>
    <w:pPr>
      <w:spacing w:before="133"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0BE2"/>
  </w:style>
  <w:style w:type="character" w:customStyle="1" w:styleId="10">
    <w:name w:val="Заголовок 1 Знак"/>
    <w:basedOn w:val="a0"/>
    <w:link w:val="1"/>
    <w:rsid w:val="00C0556C"/>
    <w:rPr>
      <w:rFonts w:ascii="Times New Roman" w:eastAsia="Times New Roman" w:hAnsi="Times New Roman" w:cs="Times New Roman"/>
      <w:b/>
      <w:bCs/>
      <w:sz w:val="24"/>
      <w:szCs w:val="2"/>
      <w:lang w:eastAsia="ru-RU"/>
    </w:rPr>
  </w:style>
  <w:style w:type="character" w:customStyle="1" w:styleId="20">
    <w:name w:val="Заголовок 2 Знак"/>
    <w:basedOn w:val="a0"/>
    <w:link w:val="2"/>
    <w:rsid w:val="00C0556C"/>
    <w:rPr>
      <w:rFonts w:ascii="Times New Roman" w:eastAsia="Times New Roman" w:hAnsi="Times New Roman" w:cs="Times New Roman"/>
      <w:b/>
      <w:b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C0556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0556C"/>
    <w:rPr>
      <w:rFonts w:ascii="Times New Roman" w:eastAsia="Times New Roman" w:hAnsi="Times New Roman" w:cs="Times New Roman"/>
      <w:b/>
      <w:bCs/>
      <w:color w:val="000000"/>
      <w:sz w:val="24"/>
      <w:szCs w:val="17"/>
      <w:shd w:val="clear" w:color="auto" w:fill="FFFFFF"/>
      <w:lang w:eastAsia="ru-RU"/>
    </w:rPr>
  </w:style>
  <w:style w:type="paragraph" w:styleId="a4">
    <w:name w:val="Body Text Indent"/>
    <w:basedOn w:val="a"/>
    <w:link w:val="a5"/>
    <w:semiHidden/>
    <w:rsid w:val="00C0556C"/>
    <w:pPr>
      <w:shd w:val="clear" w:color="auto" w:fill="FFFFFF"/>
      <w:tabs>
        <w:tab w:val="left" w:pos="298"/>
      </w:tabs>
      <w:spacing w:after="0" w:line="24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0556C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C055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0556C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Block Text"/>
    <w:basedOn w:val="a"/>
    <w:semiHidden/>
    <w:rsid w:val="00C0556C"/>
    <w:pPr>
      <w:shd w:val="clear" w:color="auto" w:fill="FFFFFF"/>
      <w:spacing w:after="0" w:line="240" w:lineRule="auto"/>
      <w:ind w:left="34" w:right="5" w:firstLine="28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08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6300">
                                                          <w:marLeft w:val="222"/>
                                                          <w:marRight w:val="22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102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11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6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10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50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2014-02-06T18:45:00Z</dcterms:created>
  <dcterms:modified xsi:type="dcterms:W3CDTF">2014-02-06T19:31:00Z</dcterms:modified>
</cp:coreProperties>
</file>